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382BE" w14:textId="2EE3B120" w:rsidR="007F6BA9" w:rsidRPr="009B615A" w:rsidRDefault="009B615A" w:rsidP="007F6BA9">
      <w:pPr>
        <w:pStyle w:val="BodyA"/>
        <w:jc w:val="center"/>
        <w:rPr>
          <w:rFonts w:ascii="Times New Roman" w:hAnsi="Times New Roman" w:cs="Times New Roman"/>
          <w:b/>
          <w:bCs/>
          <w:sz w:val="22"/>
          <w:szCs w:val="22"/>
        </w:rPr>
      </w:pPr>
      <w:bookmarkStart w:id="0" w:name="_GoBack"/>
      <w:bookmarkEnd w:id="0"/>
      <w:r w:rsidRPr="009B615A">
        <w:rPr>
          <w:rFonts w:ascii="Times New Roman" w:hAnsi="Times New Roman" w:cs="Times New Roman"/>
          <w:b/>
          <w:bCs/>
          <w:sz w:val="22"/>
          <w:szCs w:val="22"/>
          <w:lang w:val="nl-NL"/>
        </w:rPr>
        <w:t xml:space="preserve"> </w:t>
      </w:r>
      <w:r w:rsidR="007F6BA9" w:rsidRPr="009B615A">
        <w:rPr>
          <w:rFonts w:ascii="Times New Roman" w:hAnsi="Times New Roman" w:cs="Times New Roman"/>
          <w:b/>
          <w:bCs/>
          <w:sz w:val="22"/>
          <w:szCs w:val="22"/>
          <w:lang w:val="nl-NL"/>
        </w:rPr>
        <w:t>Proposal Submission Guidelines</w:t>
      </w:r>
    </w:p>
    <w:p w14:paraId="5EFBAB5B" w14:textId="77777777" w:rsidR="007F6BA9" w:rsidRPr="009B615A" w:rsidRDefault="007F6BA9" w:rsidP="007F6BA9">
      <w:pPr>
        <w:pStyle w:val="BodyA"/>
        <w:ind w:firstLine="360"/>
        <w:jc w:val="center"/>
        <w:rPr>
          <w:rFonts w:ascii="Times New Roman" w:eastAsia="Helvetica" w:hAnsi="Times New Roman" w:cs="Times New Roman"/>
          <w:sz w:val="22"/>
          <w:szCs w:val="22"/>
        </w:rPr>
      </w:pPr>
      <w:r w:rsidRPr="009B615A">
        <w:rPr>
          <w:rFonts w:ascii="Times New Roman" w:hAnsi="Times New Roman" w:cs="Times New Roman"/>
          <w:b/>
          <w:bCs/>
          <w:sz w:val="22"/>
          <w:szCs w:val="22"/>
        </w:rPr>
        <w:t>September 1, 2015</w:t>
      </w:r>
    </w:p>
    <w:p w14:paraId="77E9B751" w14:textId="77777777" w:rsidR="007F6BA9" w:rsidRPr="009B615A" w:rsidRDefault="007F6BA9" w:rsidP="007F6BA9">
      <w:pPr>
        <w:pStyle w:val="BodyA"/>
        <w:ind w:firstLine="360"/>
        <w:rPr>
          <w:rFonts w:ascii="Times New Roman" w:eastAsia="Helvetica" w:hAnsi="Times New Roman" w:cs="Times New Roman"/>
          <w:sz w:val="22"/>
          <w:szCs w:val="22"/>
        </w:rPr>
      </w:pPr>
    </w:p>
    <w:p w14:paraId="5C2AA8E4" w14:textId="11EEE460" w:rsidR="007F6BA9" w:rsidRPr="0032185E" w:rsidRDefault="007F6BA9" w:rsidP="009B615A">
      <w:pPr>
        <w:pStyle w:val="BodyA"/>
        <w:tabs>
          <w:tab w:val="left" w:pos="7200"/>
        </w:tabs>
        <w:jc w:val="both"/>
        <w:rPr>
          <w:rFonts w:ascii="Times New Roman" w:eastAsia="Helvetica" w:hAnsi="Times New Roman" w:cs="Times New Roman"/>
          <w:sz w:val="23"/>
          <w:szCs w:val="23"/>
        </w:rPr>
      </w:pPr>
      <w:r w:rsidRPr="0032185E">
        <w:rPr>
          <w:rFonts w:ascii="Times New Roman" w:hAnsi="Times New Roman" w:cs="Times New Roman"/>
          <w:sz w:val="23"/>
          <w:szCs w:val="23"/>
        </w:rPr>
        <w:t>Effective September 1, 2015, proposals must be received via Cayuse in the Office of Sponsored Projects as finalized proposal packages with all routing queue certifications and approvals complete five full business days in advance of the sponsor submission due date. The final technical section is an exception to this requirement but must be received in final form two full business days in advance of the sponsor submission due date.</w:t>
      </w:r>
    </w:p>
    <w:p w14:paraId="14BBFDAF" w14:textId="77777777" w:rsidR="009B615A" w:rsidRPr="0032185E" w:rsidRDefault="009B615A" w:rsidP="009B615A">
      <w:pPr>
        <w:pStyle w:val="BodyA"/>
        <w:rPr>
          <w:rFonts w:ascii="Times New Roman" w:eastAsia="Helvetica" w:hAnsi="Times New Roman" w:cs="Times New Roman"/>
          <w:sz w:val="23"/>
          <w:szCs w:val="23"/>
        </w:rPr>
      </w:pPr>
    </w:p>
    <w:p w14:paraId="7D7A08AC" w14:textId="74D92340" w:rsidR="007F6BA9" w:rsidRDefault="00AA03FC" w:rsidP="00CC1C03">
      <w:pPr>
        <w:pStyle w:val="BodyA"/>
        <w:rPr>
          <w:rFonts w:ascii="Times New Roman" w:hAnsi="Times New Roman" w:cs="Times New Roman"/>
          <w:sz w:val="23"/>
          <w:szCs w:val="23"/>
        </w:rPr>
      </w:pPr>
      <w:r>
        <w:rPr>
          <w:rFonts w:ascii="Times New Roman" w:hAnsi="Times New Roman" w:cs="Times New Roman"/>
          <w:sz w:val="23"/>
          <w:szCs w:val="23"/>
        </w:rPr>
        <w:t>All compliant p</w:t>
      </w:r>
      <w:r w:rsidR="007F6BA9" w:rsidRPr="0032185E">
        <w:rPr>
          <w:rFonts w:ascii="Times New Roman" w:hAnsi="Times New Roman" w:cs="Times New Roman"/>
          <w:sz w:val="23"/>
          <w:szCs w:val="23"/>
        </w:rPr>
        <w:t xml:space="preserve">roposals submitted to OSP before the 5-day limit </w:t>
      </w:r>
      <w:r w:rsidRPr="00AA03FC">
        <w:rPr>
          <w:rFonts w:ascii="Times New Roman" w:hAnsi="Times New Roman" w:cs="Times New Roman"/>
          <w:b/>
          <w:sz w:val="23"/>
          <w:szCs w:val="23"/>
        </w:rPr>
        <w:t>will</w:t>
      </w:r>
      <w:r>
        <w:rPr>
          <w:rFonts w:ascii="Times New Roman" w:hAnsi="Times New Roman" w:cs="Times New Roman"/>
          <w:sz w:val="23"/>
          <w:szCs w:val="23"/>
        </w:rPr>
        <w:t xml:space="preserve"> be submitted</w:t>
      </w:r>
      <w:r w:rsidR="007F6BA9" w:rsidRPr="0032185E">
        <w:rPr>
          <w:rFonts w:ascii="Times New Roman" w:hAnsi="Times New Roman" w:cs="Times New Roman"/>
          <w:sz w:val="23"/>
          <w:szCs w:val="23"/>
        </w:rPr>
        <w:t xml:space="preserve"> to the sponsoring agency. </w:t>
      </w:r>
      <w:r>
        <w:rPr>
          <w:rFonts w:ascii="Times New Roman" w:hAnsi="Times New Roman" w:cs="Times New Roman"/>
          <w:sz w:val="23"/>
          <w:szCs w:val="23"/>
        </w:rPr>
        <w:t xml:space="preserve">Proposals submitted within 2 workings days of the sponsor deadline </w:t>
      </w:r>
      <w:r w:rsidRPr="00AA03FC">
        <w:rPr>
          <w:rFonts w:ascii="Times New Roman" w:hAnsi="Times New Roman" w:cs="Times New Roman"/>
          <w:b/>
          <w:sz w:val="23"/>
          <w:szCs w:val="23"/>
        </w:rPr>
        <w:t>will not</w:t>
      </w:r>
      <w:r>
        <w:rPr>
          <w:rFonts w:ascii="Times New Roman" w:hAnsi="Times New Roman" w:cs="Times New Roman"/>
          <w:sz w:val="23"/>
          <w:szCs w:val="23"/>
        </w:rPr>
        <w:t xml:space="preserve"> be submitted. </w:t>
      </w:r>
      <w:r w:rsidR="007F6BA9" w:rsidRPr="0032185E">
        <w:rPr>
          <w:rFonts w:ascii="Times New Roman" w:hAnsi="Times New Roman" w:cs="Times New Roman"/>
          <w:sz w:val="23"/>
          <w:szCs w:val="23"/>
        </w:rPr>
        <w:t xml:space="preserve">Proposal packages submitted between 5 days and 2 days in advance of the sponsor deadline </w:t>
      </w:r>
      <w:r w:rsidR="007F6BA9" w:rsidRPr="00AA03FC">
        <w:rPr>
          <w:rFonts w:ascii="Times New Roman" w:hAnsi="Times New Roman" w:cs="Times New Roman"/>
          <w:b/>
          <w:sz w:val="23"/>
          <w:szCs w:val="23"/>
        </w:rPr>
        <w:t>may</w:t>
      </w:r>
      <w:r w:rsidR="007F6BA9" w:rsidRPr="0032185E">
        <w:rPr>
          <w:rFonts w:ascii="Times New Roman" w:hAnsi="Times New Roman" w:cs="Times New Roman"/>
          <w:sz w:val="23"/>
          <w:szCs w:val="23"/>
        </w:rPr>
        <w:t xml:space="preserve"> be reviewed and submitted, but they will not be reviewed ahead of any complete proposals already in the queue, and submission is not guaranteed. </w:t>
      </w:r>
    </w:p>
    <w:p w14:paraId="492A51F9" w14:textId="77777777" w:rsidR="00CC1C03" w:rsidRPr="0032185E" w:rsidRDefault="00CC1C03" w:rsidP="00CC1C03">
      <w:pPr>
        <w:pStyle w:val="BodyA"/>
        <w:rPr>
          <w:rFonts w:ascii="Times New Roman" w:eastAsia="Helvetica" w:hAnsi="Times New Roman" w:cs="Times New Roman"/>
          <w:sz w:val="23"/>
          <w:szCs w:val="23"/>
        </w:rPr>
      </w:pPr>
    </w:p>
    <w:p w14:paraId="6441B2E2" w14:textId="61E37B73" w:rsidR="009B615A" w:rsidRPr="0032185E" w:rsidRDefault="007F6BA9" w:rsidP="009B615A">
      <w:pPr>
        <w:pStyle w:val="BodyA"/>
        <w:ind w:right="360"/>
        <w:rPr>
          <w:rFonts w:ascii="Times New Roman" w:hAnsi="Times New Roman" w:cs="Times New Roman"/>
          <w:b/>
          <w:bCs/>
          <w:i/>
          <w:iCs/>
          <w:color w:val="FF0000"/>
          <w:u w:color="FF0000"/>
        </w:rPr>
      </w:pPr>
      <w:r w:rsidRPr="0032185E">
        <w:rPr>
          <w:rFonts w:ascii="Times New Roman" w:hAnsi="Times New Roman" w:cs="Times New Roman"/>
          <w:b/>
          <w:bCs/>
          <w:i/>
          <w:iCs/>
          <w:color w:val="FF0000"/>
          <w:sz w:val="23"/>
          <w:szCs w:val="23"/>
          <w:u w:color="FF0000"/>
        </w:rPr>
        <w:t>Any proposal received within 2 days of the sponsor deadline wil</w:t>
      </w:r>
      <w:r w:rsidR="00AA03FC">
        <w:rPr>
          <w:rFonts w:ascii="Times New Roman" w:hAnsi="Times New Roman" w:cs="Times New Roman"/>
          <w:b/>
          <w:bCs/>
          <w:i/>
          <w:iCs/>
          <w:color w:val="FF0000"/>
          <w:sz w:val="23"/>
          <w:szCs w:val="23"/>
          <w:u w:color="FF0000"/>
        </w:rPr>
        <w:t>l not be</w:t>
      </w:r>
      <w:r w:rsidR="009B615A" w:rsidRPr="0032185E">
        <w:rPr>
          <w:rFonts w:ascii="Times New Roman" w:hAnsi="Times New Roman" w:cs="Times New Roman"/>
          <w:b/>
          <w:bCs/>
          <w:i/>
          <w:iCs/>
          <w:color w:val="FF0000"/>
          <w:u w:color="FF0000"/>
        </w:rPr>
        <w:t xml:space="preserve"> submitted.</w:t>
      </w:r>
    </w:p>
    <w:tbl>
      <w:tblPr>
        <w:tblpPr w:leftFromText="180" w:rightFromText="180" w:vertAnchor="page" w:horzAnchor="page" w:tblpX="1511" w:tblpY="6661"/>
        <w:tblW w:w="94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40"/>
        <w:gridCol w:w="3780"/>
        <w:gridCol w:w="3150"/>
      </w:tblGrid>
      <w:tr w:rsidR="009B615A" w:rsidRPr="0039112A" w14:paraId="082F7525" w14:textId="77777777" w:rsidTr="00EB21DD">
        <w:trPr>
          <w:trHeight w:val="9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72F33" w14:textId="77777777" w:rsidR="009B615A" w:rsidRPr="009B615A" w:rsidRDefault="009B615A" w:rsidP="00EB21DD">
            <w:pPr>
              <w:pStyle w:val="BodyA"/>
              <w:jc w:val="center"/>
              <w:rPr>
                <w:rFonts w:ascii="Times New Roman" w:hAnsi="Times New Roman" w:cs="Times New Roman"/>
                <w:sz w:val="20"/>
                <w:szCs w:val="20"/>
              </w:rPr>
            </w:pPr>
            <w:r w:rsidRPr="009B615A">
              <w:rPr>
                <w:rFonts w:ascii="Times New Roman" w:hAnsi="Times New Roman" w:cs="Times New Roman"/>
                <w:b/>
                <w:bCs/>
                <w:i/>
                <w:iCs/>
                <w:sz w:val="20"/>
                <w:szCs w:val="20"/>
              </w:rPr>
              <w:t>Timeline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A8407" w14:textId="77777777" w:rsidR="009B615A" w:rsidRPr="009B615A" w:rsidRDefault="009B615A" w:rsidP="00EB21DD">
            <w:pPr>
              <w:pStyle w:val="BodyA"/>
              <w:jc w:val="center"/>
              <w:rPr>
                <w:rFonts w:ascii="Times New Roman" w:hAnsi="Times New Roman" w:cs="Times New Roman"/>
                <w:sz w:val="20"/>
                <w:szCs w:val="20"/>
              </w:rPr>
            </w:pPr>
            <w:r w:rsidRPr="009B615A">
              <w:rPr>
                <w:rFonts w:ascii="Times New Roman" w:hAnsi="Times New Roman" w:cs="Times New Roman"/>
                <w:b/>
                <w:bCs/>
                <w:i/>
                <w:iCs/>
                <w:sz w:val="20"/>
                <w:szCs w:val="20"/>
              </w:rPr>
              <w:t>Requirements: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7EBD7" w14:textId="77777777" w:rsidR="009B615A" w:rsidRPr="009B615A" w:rsidRDefault="009B615A" w:rsidP="00EB21DD">
            <w:pPr>
              <w:pStyle w:val="BodyA"/>
              <w:jc w:val="center"/>
              <w:rPr>
                <w:rFonts w:ascii="Times New Roman" w:hAnsi="Times New Roman" w:cs="Times New Roman"/>
                <w:sz w:val="20"/>
                <w:szCs w:val="20"/>
              </w:rPr>
            </w:pPr>
            <w:r w:rsidRPr="009B615A">
              <w:rPr>
                <w:rFonts w:ascii="Times New Roman" w:hAnsi="Times New Roman" w:cs="Times New Roman"/>
                <w:b/>
                <w:bCs/>
                <w:i/>
                <w:iCs/>
                <w:sz w:val="20"/>
                <w:szCs w:val="20"/>
              </w:rPr>
              <w:t>Comments</w:t>
            </w:r>
          </w:p>
        </w:tc>
      </w:tr>
      <w:tr w:rsidR="009B615A" w:rsidRPr="0039112A" w14:paraId="74A71B76" w14:textId="77777777" w:rsidTr="00EB21DD">
        <w:trPr>
          <w:trHeight w:val="433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DBE59" w14:textId="77777777" w:rsidR="009B615A" w:rsidRPr="009B615A" w:rsidRDefault="009B615A" w:rsidP="00EB21DD">
            <w:pPr>
              <w:pStyle w:val="BodyA"/>
              <w:rPr>
                <w:rFonts w:ascii="Times New Roman" w:hAnsi="Times New Roman" w:cs="Times New Roman"/>
                <w:sz w:val="20"/>
                <w:szCs w:val="20"/>
              </w:rPr>
            </w:pPr>
            <w:r w:rsidRPr="009B615A">
              <w:rPr>
                <w:rFonts w:ascii="Times New Roman" w:hAnsi="Times New Roman" w:cs="Times New Roman"/>
                <w:sz w:val="20"/>
                <w:szCs w:val="20"/>
              </w:rPr>
              <w:t>More than five business days (40 working hours) in advance of sponsor due date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0EC2" w14:textId="77777777" w:rsidR="009B615A" w:rsidRPr="009B615A" w:rsidRDefault="009B615A" w:rsidP="00EB21DD">
            <w:pPr>
              <w:pStyle w:val="ListParagraph"/>
              <w:spacing w:after="0"/>
              <w:ind w:left="0"/>
              <w:rPr>
                <w:rFonts w:ascii="Times New Roman" w:eastAsia="Helvetica" w:hAnsi="Times New Roman"/>
                <w:sz w:val="20"/>
                <w:szCs w:val="20"/>
              </w:rPr>
            </w:pPr>
            <w:r w:rsidRPr="009B615A">
              <w:rPr>
                <w:rFonts w:ascii="Times New Roman" w:hAnsi="Times New Roman"/>
                <w:sz w:val="20"/>
                <w:szCs w:val="20"/>
              </w:rPr>
              <w:t>Finalized and fully routed proposal package, consisting of all required documentation which may include:</w:t>
            </w:r>
          </w:p>
          <w:p w14:paraId="377F0BAF" w14:textId="77777777" w:rsidR="009B615A" w:rsidRPr="009B615A" w:rsidRDefault="009B615A" w:rsidP="00EB21DD">
            <w:pPr>
              <w:pStyle w:val="ListParagraph"/>
              <w:numPr>
                <w:ilvl w:val="0"/>
                <w:numId w:val="30"/>
              </w:numPr>
              <w:pBdr>
                <w:top w:val="nil"/>
                <w:left w:val="nil"/>
                <w:bottom w:val="nil"/>
                <w:right w:val="nil"/>
                <w:between w:val="nil"/>
                <w:bar w:val="nil"/>
              </w:pBdr>
              <w:tabs>
                <w:tab w:val="left" w:pos="720"/>
              </w:tabs>
              <w:spacing w:after="0"/>
              <w:ind w:left="504" w:hanging="144"/>
              <w:contextualSpacing w:val="0"/>
              <w:rPr>
                <w:rFonts w:ascii="Times New Roman" w:eastAsia="Helvetica" w:hAnsi="Times New Roman"/>
                <w:sz w:val="20"/>
                <w:szCs w:val="20"/>
              </w:rPr>
            </w:pPr>
            <w:r w:rsidRPr="009B615A">
              <w:rPr>
                <w:rFonts w:ascii="Times New Roman" w:hAnsi="Times New Roman"/>
                <w:sz w:val="20"/>
                <w:szCs w:val="20"/>
              </w:rPr>
              <w:t>Solicitation</w:t>
            </w:r>
          </w:p>
          <w:p w14:paraId="1FEFFEEF" w14:textId="77777777" w:rsidR="009B615A" w:rsidRPr="009B615A" w:rsidRDefault="009B615A" w:rsidP="00EB21DD">
            <w:pPr>
              <w:pStyle w:val="ListParagraph"/>
              <w:numPr>
                <w:ilvl w:val="0"/>
                <w:numId w:val="31"/>
              </w:numPr>
              <w:pBdr>
                <w:top w:val="nil"/>
                <w:left w:val="nil"/>
                <w:bottom w:val="nil"/>
                <w:right w:val="nil"/>
                <w:between w:val="nil"/>
                <w:bar w:val="nil"/>
              </w:pBdr>
              <w:tabs>
                <w:tab w:val="left" w:pos="720"/>
              </w:tabs>
              <w:spacing w:after="0"/>
              <w:ind w:left="504" w:hanging="144"/>
              <w:contextualSpacing w:val="0"/>
              <w:rPr>
                <w:rFonts w:ascii="Times New Roman" w:eastAsia="Helvetica" w:hAnsi="Times New Roman"/>
                <w:sz w:val="20"/>
                <w:szCs w:val="20"/>
              </w:rPr>
            </w:pPr>
            <w:r w:rsidRPr="009B615A">
              <w:rPr>
                <w:rFonts w:ascii="Times New Roman" w:hAnsi="Times New Roman"/>
                <w:sz w:val="20"/>
                <w:szCs w:val="20"/>
              </w:rPr>
              <w:t>Proposal abstract</w:t>
            </w:r>
          </w:p>
          <w:p w14:paraId="5513DFCE" w14:textId="77777777" w:rsidR="009B615A" w:rsidRPr="009B615A" w:rsidRDefault="009B615A" w:rsidP="00EB21DD">
            <w:pPr>
              <w:pStyle w:val="ListParagraph"/>
              <w:numPr>
                <w:ilvl w:val="0"/>
                <w:numId w:val="32"/>
              </w:numPr>
              <w:pBdr>
                <w:top w:val="nil"/>
                <w:left w:val="nil"/>
                <w:bottom w:val="nil"/>
                <w:right w:val="nil"/>
                <w:between w:val="nil"/>
                <w:bar w:val="nil"/>
              </w:pBdr>
              <w:tabs>
                <w:tab w:val="left" w:pos="720"/>
              </w:tabs>
              <w:spacing w:after="0"/>
              <w:ind w:left="504" w:hanging="144"/>
              <w:contextualSpacing w:val="0"/>
              <w:rPr>
                <w:rFonts w:ascii="Times New Roman" w:eastAsia="Helvetica" w:hAnsi="Times New Roman"/>
                <w:sz w:val="20"/>
                <w:szCs w:val="20"/>
              </w:rPr>
            </w:pPr>
            <w:r w:rsidRPr="009B615A">
              <w:rPr>
                <w:rFonts w:ascii="Times New Roman" w:hAnsi="Times New Roman"/>
                <w:sz w:val="20"/>
                <w:szCs w:val="20"/>
              </w:rPr>
              <w:t>Budget</w:t>
            </w:r>
          </w:p>
          <w:p w14:paraId="767DB886" w14:textId="77777777" w:rsidR="009B615A" w:rsidRPr="009B615A" w:rsidRDefault="009B615A" w:rsidP="00EB21DD">
            <w:pPr>
              <w:pStyle w:val="ListParagraph"/>
              <w:numPr>
                <w:ilvl w:val="0"/>
                <w:numId w:val="33"/>
              </w:numPr>
              <w:pBdr>
                <w:top w:val="nil"/>
                <w:left w:val="nil"/>
                <w:bottom w:val="nil"/>
                <w:right w:val="nil"/>
                <w:between w:val="nil"/>
                <w:bar w:val="nil"/>
              </w:pBdr>
              <w:tabs>
                <w:tab w:val="left" w:pos="720"/>
              </w:tabs>
              <w:spacing w:after="0"/>
              <w:ind w:left="504" w:hanging="144"/>
              <w:contextualSpacing w:val="0"/>
              <w:rPr>
                <w:rFonts w:ascii="Times New Roman" w:eastAsia="Helvetica" w:hAnsi="Times New Roman"/>
                <w:sz w:val="20"/>
                <w:szCs w:val="20"/>
              </w:rPr>
            </w:pPr>
            <w:r w:rsidRPr="009B615A">
              <w:rPr>
                <w:rFonts w:ascii="Times New Roman" w:hAnsi="Times New Roman"/>
                <w:sz w:val="20"/>
                <w:szCs w:val="20"/>
              </w:rPr>
              <w:t>Budget justification</w:t>
            </w:r>
          </w:p>
          <w:p w14:paraId="501CF2F3" w14:textId="77777777" w:rsidR="009B615A" w:rsidRPr="009B615A" w:rsidRDefault="009B615A" w:rsidP="00EB21DD">
            <w:pPr>
              <w:pStyle w:val="ListParagraph"/>
              <w:numPr>
                <w:ilvl w:val="0"/>
                <w:numId w:val="34"/>
              </w:numPr>
              <w:pBdr>
                <w:top w:val="nil"/>
                <w:left w:val="nil"/>
                <w:bottom w:val="nil"/>
                <w:right w:val="nil"/>
                <w:between w:val="nil"/>
                <w:bar w:val="nil"/>
              </w:pBdr>
              <w:tabs>
                <w:tab w:val="left" w:pos="720"/>
              </w:tabs>
              <w:spacing w:after="0"/>
              <w:ind w:left="504" w:hanging="144"/>
              <w:contextualSpacing w:val="0"/>
              <w:rPr>
                <w:rFonts w:ascii="Times New Roman" w:eastAsia="Helvetica" w:hAnsi="Times New Roman"/>
                <w:sz w:val="20"/>
                <w:szCs w:val="20"/>
              </w:rPr>
            </w:pPr>
            <w:r w:rsidRPr="009B615A">
              <w:rPr>
                <w:rFonts w:ascii="Times New Roman" w:hAnsi="Times New Roman"/>
                <w:sz w:val="20"/>
                <w:szCs w:val="20"/>
              </w:rPr>
              <w:t>Quotes for purchases</w:t>
            </w:r>
          </w:p>
          <w:p w14:paraId="01A1414D" w14:textId="77777777" w:rsidR="009B615A" w:rsidRPr="009B615A" w:rsidRDefault="009B615A" w:rsidP="00EB21DD">
            <w:pPr>
              <w:pStyle w:val="ListParagraph"/>
              <w:numPr>
                <w:ilvl w:val="0"/>
                <w:numId w:val="35"/>
              </w:numPr>
              <w:pBdr>
                <w:top w:val="nil"/>
                <w:left w:val="nil"/>
                <w:bottom w:val="nil"/>
                <w:right w:val="nil"/>
                <w:between w:val="nil"/>
                <w:bar w:val="nil"/>
              </w:pBdr>
              <w:tabs>
                <w:tab w:val="left" w:pos="720"/>
              </w:tabs>
              <w:spacing w:after="0"/>
              <w:ind w:left="504" w:hanging="144"/>
              <w:contextualSpacing w:val="0"/>
              <w:rPr>
                <w:rFonts w:ascii="Times New Roman" w:eastAsia="Helvetica" w:hAnsi="Times New Roman"/>
                <w:sz w:val="20"/>
                <w:szCs w:val="20"/>
              </w:rPr>
            </w:pPr>
            <w:r w:rsidRPr="009B615A">
              <w:rPr>
                <w:rFonts w:ascii="Times New Roman" w:hAnsi="Times New Roman"/>
                <w:sz w:val="20"/>
                <w:szCs w:val="20"/>
              </w:rPr>
              <w:t>Scope/Statement of Work</w:t>
            </w:r>
          </w:p>
          <w:p w14:paraId="2252E577" w14:textId="77777777" w:rsidR="009B615A" w:rsidRPr="009B615A" w:rsidRDefault="009B615A" w:rsidP="00EB21DD">
            <w:pPr>
              <w:pStyle w:val="ListParagraph"/>
              <w:numPr>
                <w:ilvl w:val="0"/>
                <w:numId w:val="36"/>
              </w:numPr>
              <w:pBdr>
                <w:top w:val="nil"/>
                <w:left w:val="nil"/>
                <w:bottom w:val="nil"/>
                <w:right w:val="nil"/>
                <w:between w:val="nil"/>
                <w:bar w:val="nil"/>
              </w:pBdr>
              <w:tabs>
                <w:tab w:val="left" w:pos="720"/>
              </w:tabs>
              <w:spacing w:after="0"/>
              <w:ind w:left="504" w:hanging="144"/>
              <w:contextualSpacing w:val="0"/>
              <w:rPr>
                <w:rFonts w:ascii="Times New Roman" w:eastAsia="Helvetica" w:hAnsi="Times New Roman"/>
                <w:sz w:val="20"/>
                <w:szCs w:val="20"/>
              </w:rPr>
            </w:pPr>
            <w:r w:rsidRPr="009B615A">
              <w:rPr>
                <w:rFonts w:ascii="Times New Roman" w:hAnsi="Times New Roman"/>
                <w:sz w:val="20"/>
                <w:szCs w:val="20"/>
              </w:rPr>
              <w:t>Draft technical section including CVs or bios and references</w:t>
            </w:r>
          </w:p>
          <w:p w14:paraId="6139CC70" w14:textId="77777777" w:rsidR="009B615A" w:rsidRPr="009B615A" w:rsidRDefault="009B615A" w:rsidP="00EB21DD">
            <w:pPr>
              <w:pStyle w:val="ListParagraph"/>
              <w:numPr>
                <w:ilvl w:val="0"/>
                <w:numId w:val="37"/>
              </w:numPr>
              <w:pBdr>
                <w:top w:val="nil"/>
                <w:left w:val="nil"/>
                <w:bottom w:val="nil"/>
                <w:right w:val="nil"/>
                <w:between w:val="nil"/>
                <w:bar w:val="nil"/>
              </w:pBdr>
              <w:tabs>
                <w:tab w:val="left" w:pos="720"/>
              </w:tabs>
              <w:spacing w:after="0"/>
              <w:ind w:left="504" w:hanging="144"/>
              <w:contextualSpacing w:val="0"/>
              <w:rPr>
                <w:rFonts w:ascii="Times New Roman" w:eastAsia="Helvetica" w:hAnsi="Times New Roman"/>
                <w:sz w:val="20"/>
                <w:szCs w:val="20"/>
              </w:rPr>
            </w:pPr>
            <w:r w:rsidRPr="009B615A">
              <w:rPr>
                <w:rFonts w:ascii="Times New Roman" w:hAnsi="Times New Roman"/>
                <w:sz w:val="20"/>
                <w:szCs w:val="20"/>
              </w:rPr>
              <w:t>All Subcontract/</w:t>
            </w:r>
            <w:proofErr w:type="spellStart"/>
            <w:r w:rsidRPr="009B615A">
              <w:rPr>
                <w:rFonts w:ascii="Times New Roman" w:hAnsi="Times New Roman"/>
                <w:sz w:val="20"/>
                <w:szCs w:val="20"/>
              </w:rPr>
              <w:t>Subaward</w:t>
            </w:r>
            <w:proofErr w:type="spellEnd"/>
            <w:r w:rsidRPr="009B615A">
              <w:rPr>
                <w:rFonts w:ascii="Times New Roman" w:hAnsi="Times New Roman"/>
                <w:sz w:val="20"/>
                <w:szCs w:val="20"/>
              </w:rPr>
              <w:t xml:space="preserve"> documents</w:t>
            </w:r>
          </w:p>
          <w:p w14:paraId="0164D19A" w14:textId="77777777" w:rsidR="009B615A" w:rsidRPr="009B615A" w:rsidRDefault="009B615A" w:rsidP="00EB21DD">
            <w:pPr>
              <w:pStyle w:val="ListParagraph"/>
              <w:numPr>
                <w:ilvl w:val="0"/>
                <w:numId w:val="38"/>
              </w:numPr>
              <w:pBdr>
                <w:top w:val="nil"/>
                <w:left w:val="nil"/>
                <w:bottom w:val="nil"/>
                <w:right w:val="nil"/>
                <w:between w:val="nil"/>
                <w:bar w:val="nil"/>
              </w:pBdr>
              <w:tabs>
                <w:tab w:val="left" w:pos="720"/>
              </w:tabs>
              <w:spacing w:after="0"/>
              <w:ind w:left="504" w:hanging="144"/>
              <w:contextualSpacing w:val="0"/>
              <w:rPr>
                <w:rFonts w:ascii="Times New Roman" w:eastAsia="Helvetica" w:hAnsi="Times New Roman"/>
                <w:sz w:val="20"/>
                <w:szCs w:val="20"/>
              </w:rPr>
            </w:pPr>
            <w:r w:rsidRPr="009B615A">
              <w:rPr>
                <w:rFonts w:ascii="Times New Roman" w:hAnsi="Times New Roman"/>
                <w:sz w:val="20"/>
                <w:szCs w:val="20"/>
              </w:rPr>
              <w:t>Cover letter/application forms</w:t>
            </w:r>
          </w:p>
          <w:p w14:paraId="13C9A1C4" w14:textId="77777777" w:rsidR="009B615A" w:rsidRPr="009B615A" w:rsidRDefault="009B615A" w:rsidP="00EB21DD">
            <w:pPr>
              <w:pStyle w:val="ListParagraph"/>
              <w:numPr>
                <w:ilvl w:val="0"/>
                <w:numId w:val="39"/>
              </w:numPr>
              <w:pBdr>
                <w:top w:val="nil"/>
                <w:left w:val="nil"/>
                <w:bottom w:val="nil"/>
                <w:right w:val="nil"/>
                <w:between w:val="nil"/>
                <w:bar w:val="nil"/>
              </w:pBdr>
              <w:tabs>
                <w:tab w:val="left" w:pos="720"/>
              </w:tabs>
              <w:spacing w:after="0"/>
              <w:ind w:left="504" w:hanging="144"/>
              <w:contextualSpacing w:val="0"/>
              <w:rPr>
                <w:rFonts w:ascii="Times New Roman" w:eastAsia="Helvetica" w:hAnsi="Times New Roman"/>
                <w:sz w:val="20"/>
                <w:szCs w:val="20"/>
              </w:rPr>
            </w:pPr>
            <w:r w:rsidRPr="009B615A">
              <w:rPr>
                <w:rFonts w:ascii="Times New Roman" w:hAnsi="Times New Roman"/>
                <w:sz w:val="20"/>
                <w:szCs w:val="20"/>
              </w:rPr>
              <w:t>Letters of commitment</w:t>
            </w:r>
          </w:p>
          <w:p w14:paraId="394FA51C" w14:textId="77777777" w:rsidR="009B615A" w:rsidRPr="009B615A" w:rsidRDefault="009B615A" w:rsidP="00EB21DD">
            <w:pPr>
              <w:pStyle w:val="ListParagraph"/>
              <w:numPr>
                <w:ilvl w:val="0"/>
                <w:numId w:val="40"/>
              </w:numPr>
              <w:pBdr>
                <w:top w:val="nil"/>
                <w:left w:val="nil"/>
                <w:bottom w:val="nil"/>
                <w:right w:val="nil"/>
                <w:between w:val="nil"/>
                <w:bar w:val="nil"/>
              </w:pBdr>
              <w:tabs>
                <w:tab w:val="left" w:pos="720"/>
              </w:tabs>
              <w:spacing w:after="0"/>
              <w:ind w:left="504" w:hanging="144"/>
              <w:contextualSpacing w:val="0"/>
              <w:rPr>
                <w:rFonts w:ascii="Times New Roman" w:eastAsia="Helvetica" w:hAnsi="Times New Roman"/>
                <w:sz w:val="20"/>
                <w:szCs w:val="20"/>
              </w:rPr>
            </w:pPr>
            <w:r w:rsidRPr="009B615A">
              <w:rPr>
                <w:rFonts w:ascii="Times New Roman" w:hAnsi="Times New Roman"/>
                <w:sz w:val="20"/>
                <w:szCs w:val="20"/>
              </w:rPr>
              <w:t>Other appropriate internal documents/attachments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DFE66" w14:textId="77777777" w:rsidR="009B615A" w:rsidRPr="009B615A" w:rsidRDefault="009B615A" w:rsidP="00EB21DD">
            <w:pPr>
              <w:pStyle w:val="BodyA"/>
              <w:rPr>
                <w:rFonts w:ascii="Times New Roman" w:eastAsia="Helvetica" w:hAnsi="Times New Roman" w:cs="Times New Roman"/>
                <w:sz w:val="20"/>
                <w:szCs w:val="20"/>
              </w:rPr>
            </w:pPr>
            <w:r w:rsidRPr="009B615A">
              <w:rPr>
                <w:rFonts w:ascii="Times New Roman" w:hAnsi="Times New Roman" w:cs="Times New Roman"/>
                <w:sz w:val="20"/>
                <w:szCs w:val="20"/>
              </w:rPr>
              <w:t xml:space="preserve">The technical section may be worked on up until two days prior to the deadline. Corrections to other sections can only be made in coordination with OSP. If required sections are missing, the proposal may fall into the less- than-five-day category. </w:t>
            </w:r>
          </w:p>
          <w:p w14:paraId="5F955B55" w14:textId="77777777" w:rsidR="009B615A" w:rsidRPr="009B615A" w:rsidRDefault="009B615A" w:rsidP="00EB21DD">
            <w:pPr>
              <w:pStyle w:val="BodyA"/>
              <w:rPr>
                <w:rFonts w:ascii="Times New Roman" w:eastAsia="Helvetica" w:hAnsi="Times New Roman" w:cs="Times New Roman"/>
                <w:sz w:val="20"/>
                <w:szCs w:val="20"/>
              </w:rPr>
            </w:pPr>
          </w:p>
          <w:p w14:paraId="7FDDA245" w14:textId="77777777" w:rsidR="009B615A" w:rsidRPr="009B615A" w:rsidRDefault="009B615A" w:rsidP="00EB21DD">
            <w:pPr>
              <w:pStyle w:val="BodyA"/>
              <w:rPr>
                <w:rFonts w:ascii="Times New Roman" w:hAnsi="Times New Roman" w:cs="Times New Roman"/>
                <w:sz w:val="20"/>
                <w:szCs w:val="20"/>
              </w:rPr>
            </w:pPr>
            <w:r w:rsidRPr="009B615A">
              <w:rPr>
                <w:rFonts w:ascii="Times New Roman" w:hAnsi="Times New Roman" w:cs="Times New Roman"/>
                <w:sz w:val="20"/>
                <w:szCs w:val="20"/>
              </w:rPr>
              <w:t xml:space="preserve">In addition to the Cayuse requirements, NSF </w:t>
            </w:r>
            <w:proofErr w:type="spellStart"/>
            <w:r w:rsidRPr="009B615A">
              <w:rPr>
                <w:rFonts w:ascii="Times New Roman" w:hAnsi="Times New Roman" w:cs="Times New Roman"/>
                <w:sz w:val="20"/>
                <w:szCs w:val="20"/>
              </w:rPr>
              <w:t>Fastlane</w:t>
            </w:r>
            <w:proofErr w:type="spellEnd"/>
            <w:r w:rsidRPr="009B615A">
              <w:rPr>
                <w:rFonts w:ascii="Times New Roman" w:hAnsi="Times New Roman" w:cs="Times New Roman"/>
                <w:sz w:val="20"/>
                <w:szCs w:val="20"/>
              </w:rPr>
              <w:t xml:space="preserve">, NIH </w:t>
            </w:r>
            <w:proofErr w:type="spellStart"/>
            <w:r w:rsidRPr="009B615A">
              <w:rPr>
                <w:rFonts w:ascii="Times New Roman" w:hAnsi="Times New Roman" w:cs="Times New Roman"/>
                <w:sz w:val="20"/>
                <w:szCs w:val="20"/>
              </w:rPr>
              <w:t>eRACommons</w:t>
            </w:r>
            <w:proofErr w:type="spellEnd"/>
            <w:r w:rsidRPr="009B615A">
              <w:rPr>
                <w:rFonts w:ascii="Times New Roman" w:hAnsi="Times New Roman" w:cs="Times New Roman"/>
                <w:sz w:val="20"/>
                <w:szCs w:val="20"/>
              </w:rPr>
              <w:t xml:space="preserve">, NASA NSPIRES, etc. proposals must be released to SRO (OSP) to view, edit and submit. </w:t>
            </w:r>
          </w:p>
        </w:tc>
      </w:tr>
      <w:tr w:rsidR="009B615A" w:rsidRPr="0039112A" w14:paraId="4A37E48B" w14:textId="77777777" w:rsidTr="00EB21DD">
        <w:trPr>
          <w:trHeight w:val="145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57B5F" w14:textId="77777777" w:rsidR="009B615A" w:rsidRPr="009B615A" w:rsidRDefault="009B615A" w:rsidP="00EB21DD">
            <w:pPr>
              <w:pStyle w:val="BodyA"/>
              <w:rPr>
                <w:rFonts w:ascii="Times New Roman" w:hAnsi="Times New Roman" w:cs="Times New Roman"/>
                <w:sz w:val="20"/>
                <w:szCs w:val="20"/>
              </w:rPr>
            </w:pPr>
            <w:r w:rsidRPr="009B615A">
              <w:rPr>
                <w:rFonts w:ascii="Times New Roman" w:hAnsi="Times New Roman" w:cs="Times New Roman"/>
                <w:sz w:val="20"/>
                <w:szCs w:val="20"/>
              </w:rPr>
              <w:t xml:space="preserve">Between five and two business days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ACEF2" w14:textId="77777777" w:rsidR="009B615A" w:rsidRPr="009B615A" w:rsidRDefault="009B615A" w:rsidP="00EB21DD">
            <w:pPr>
              <w:pStyle w:val="ListParagraph"/>
              <w:spacing w:after="0"/>
              <w:ind w:left="0"/>
              <w:rPr>
                <w:rFonts w:ascii="Times New Roman" w:hAnsi="Times New Roman"/>
                <w:sz w:val="20"/>
                <w:szCs w:val="20"/>
              </w:rPr>
            </w:pPr>
            <w:r w:rsidRPr="009B615A">
              <w:rPr>
                <w:rFonts w:ascii="Times New Roman" w:hAnsi="Times New Roman"/>
                <w:sz w:val="20"/>
                <w:szCs w:val="20"/>
              </w:rPr>
              <w:t xml:space="preserve">As above, a completed and fully routed proposal package. However, submission of the proposal is not guaranteed and the proposal will not be reviewed ahead of any complete proposals already in the queue.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1CED0" w14:textId="0F76FA8F" w:rsidR="009B615A" w:rsidRPr="009B615A" w:rsidRDefault="00CC1C03" w:rsidP="00054DF5">
            <w:pPr>
              <w:pStyle w:val="BodyA"/>
              <w:rPr>
                <w:rFonts w:ascii="Times New Roman" w:hAnsi="Times New Roman" w:cs="Times New Roman"/>
                <w:sz w:val="20"/>
                <w:szCs w:val="20"/>
              </w:rPr>
            </w:pPr>
            <w:r>
              <w:rPr>
                <w:rFonts w:ascii="Times New Roman" w:hAnsi="Times New Roman" w:cs="Times New Roman"/>
                <w:sz w:val="20"/>
                <w:szCs w:val="20"/>
              </w:rPr>
              <w:t>There is a risk that the proposal will not be submitted.</w:t>
            </w:r>
          </w:p>
        </w:tc>
      </w:tr>
      <w:tr w:rsidR="009B615A" w:rsidRPr="0039112A" w14:paraId="223B81CF" w14:textId="77777777" w:rsidTr="00EB21DD">
        <w:trPr>
          <w:trHeight w:val="693"/>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78050" w14:textId="77777777" w:rsidR="009B615A" w:rsidRPr="009B615A" w:rsidRDefault="009B615A" w:rsidP="00EB21DD">
            <w:pPr>
              <w:pStyle w:val="BodyA"/>
              <w:rPr>
                <w:rFonts w:ascii="Times New Roman" w:hAnsi="Times New Roman" w:cs="Times New Roman"/>
                <w:sz w:val="20"/>
                <w:szCs w:val="20"/>
              </w:rPr>
            </w:pPr>
            <w:r w:rsidRPr="009B615A">
              <w:rPr>
                <w:rFonts w:ascii="Times New Roman" w:hAnsi="Times New Roman" w:cs="Times New Roman"/>
                <w:sz w:val="20"/>
                <w:szCs w:val="20"/>
              </w:rPr>
              <w:t>Two or fewer business days prior to sponsor deadline.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25269" w14:textId="77777777" w:rsidR="009B615A" w:rsidRPr="009B615A" w:rsidRDefault="009B615A" w:rsidP="00EB21DD">
            <w:pPr>
              <w:pStyle w:val="ListParagraph"/>
              <w:spacing w:after="0"/>
              <w:ind w:left="0"/>
              <w:rPr>
                <w:rFonts w:ascii="Times New Roman" w:hAnsi="Times New Roman"/>
                <w:sz w:val="20"/>
                <w:szCs w:val="20"/>
              </w:rPr>
            </w:pPr>
            <w:r w:rsidRPr="009B615A">
              <w:rPr>
                <w:rFonts w:ascii="Times New Roman" w:hAnsi="Times New Roman"/>
                <w:sz w:val="20"/>
                <w:szCs w:val="20"/>
              </w:rPr>
              <w:t>The proposal package will not be submitted.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0355A" w14:textId="632509A8" w:rsidR="009B615A" w:rsidRPr="009B615A" w:rsidRDefault="009B615A" w:rsidP="00EB21DD">
            <w:pPr>
              <w:pStyle w:val="BodyA"/>
              <w:rPr>
                <w:rFonts w:ascii="Times New Roman" w:hAnsi="Times New Roman" w:cs="Times New Roman"/>
                <w:sz w:val="20"/>
                <w:szCs w:val="20"/>
              </w:rPr>
            </w:pPr>
            <w:r w:rsidRPr="009B615A">
              <w:rPr>
                <w:rFonts w:ascii="Times New Roman" w:hAnsi="Times New Roman" w:cs="Times New Roman"/>
                <w:sz w:val="20"/>
                <w:szCs w:val="20"/>
              </w:rPr>
              <w:t>Request an extension (preferably more than five days) from the sponsor</w:t>
            </w:r>
            <w:r w:rsidR="00AA03FC">
              <w:rPr>
                <w:rFonts w:ascii="Times New Roman" w:hAnsi="Times New Roman" w:cs="Times New Roman"/>
                <w:sz w:val="20"/>
                <w:szCs w:val="20"/>
              </w:rPr>
              <w:t>ing agency.</w:t>
            </w:r>
          </w:p>
        </w:tc>
      </w:tr>
    </w:tbl>
    <w:p w14:paraId="72DEAEDD" w14:textId="77777777" w:rsidR="009B615A" w:rsidRPr="009B615A" w:rsidRDefault="009B615A" w:rsidP="009B615A">
      <w:pPr>
        <w:pStyle w:val="BodyA"/>
        <w:ind w:right="360"/>
        <w:rPr>
          <w:rFonts w:ascii="Times New Roman" w:eastAsia="Helvetica" w:hAnsi="Times New Roman" w:cs="Times New Roman"/>
          <w:b/>
          <w:bCs/>
          <w:i/>
          <w:iCs/>
          <w:color w:val="FF0000"/>
          <w:sz w:val="22"/>
          <w:szCs w:val="22"/>
          <w:u w:color="FF0000"/>
        </w:rPr>
      </w:pPr>
    </w:p>
    <w:p w14:paraId="612C5198" w14:textId="77777777" w:rsidR="007F6BA9" w:rsidRPr="0032185E" w:rsidRDefault="007F6BA9" w:rsidP="00B540B1">
      <w:pPr>
        <w:pStyle w:val="Heading1"/>
        <w:jc w:val="center"/>
        <w:rPr>
          <w:rFonts w:ascii="Times New Roman" w:hAnsi="Times New Roman" w:cs="Times New Roman"/>
          <w:b/>
          <w:sz w:val="23"/>
          <w:szCs w:val="23"/>
        </w:rPr>
      </w:pPr>
      <w:r w:rsidRPr="0032185E">
        <w:rPr>
          <w:rFonts w:ascii="Times New Roman" w:hAnsi="Times New Roman" w:cs="Times New Roman"/>
          <w:b/>
          <w:color w:val="auto"/>
          <w:sz w:val="23"/>
          <w:szCs w:val="23"/>
        </w:rPr>
        <w:t>Frequently Asked Questions</w:t>
      </w:r>
    </w:p>
    <w:p w14:paraId="7C430FC7" w14:textId="77777777" w:rsidR="007F6BA9" w:rsidRPr="0032185E" w:rsidRDefault="007F6BA9" w:rsidP="007F6BA9">
      <w:pPr>
        <w:pStyle w:val="ListParagraph"/>
        <w:ind w:left="0" w:firstLine="360"/>
        <w:rPr>
          <w:rFonts w:ascii="Times New Roman" w:hAnsi="Times New Roman"/>
          <w:i/>
          <w:iCs/>
          <w:sz w:val="23"/>
          <w:szCs w:val="23"/>
        </w:rPr>
      </w:pPr>
    </w:p>
    <w:p w14:paraId="33C14426" w14:textId="77777777" w:rsidR="007F6BA9" w:rsidRPr="0032185E" w:rsidRDefault="007F6BA9" w:rsidP="007F6BA9">
      <w:pPr>
        <w:pStyle w:val="ListParagraph"/>
        <w:tabs>
          <w:tab w:val="left" w:pos="630"/>
        </w:tabs>
        <w:ind w:left="0" w:firstLine="360"/>
        <w:rPr>
          <w:rFonts w:ascii="Times New Roman" w:eastAsia="Helvetica" w:hAnsi="Times New Roman"/>
          <w:b/>
          <w:i/>
          <w:iCs/>
          <w:sz w:val="23"/>
          <w:szCs w:val="23"/>
        </w:rPr>
      </w:pPr>
      <w:r w:rsidRPr="0032185E">
        <w:rPr>
          <w:rFonts w:ascii="Times New Roman" w:hAnsi="Times New Roman"/>
          <w:b/>
          <w:i/>
          <w:iCs/>
          <w:sz w:val="23"/>
          <w:szCs w:val="23"/>
        </w:rPr>
        <w:lastRenderedPageBreak/>
        <w:t>Are OSP services changing or being reduced?</w:t>
      </w:r>
    </w:p>
    <w:p w14:paraId="3CB34E6E" w14:textId="5125E94C" w:rsidR="007F6BA9" w:rsidRPr="00EB21DD" w:rsidRDefault="007F6BA9" w:rsidP="00EB21DD">
      <w:pPr>
        <w:pStyle w:val="ListParagraph"/>
        <w:ind w:left="0" w:firstLine="360"/>
        <w:rPr>
          <w:rFonts w:ascii="Times New Roman" w:eastAsia="Helvetica" w:hAnsi="Times New Roman"/>
          <w:sz w:val="23"/>
          <w:szCs w:val="23"/>
        </w:rPr>
      </w:pPr>
      <w:r w:rsidRPr="0032185E">
        <w:rPr>
          <w:rFonts w:ascii="Times New Roman" w:hAnsi="Times New Roman"/>
          <w:sz w:val="23"/>
          <w:szCs w:val="23"/>
        </w:rPr>
        <w:t>The services provided by OSP are not being reduced. Rather, these guidelines are designed ultimately to help us improve our services to th</w:t>
      </w:r>
      <w:r w:rsidR="00AA03FC">
        <w:rPr>
          <w:rFonts w:ascii="Times New Roman" w:hAnsi="Times New Roman"/>
          <w:sz w:val="23"/>
          <w:szCs w:val="23"/>
        </w:rPr>
        <w:t xml:space="preserve">e campus research community, </w:t>
      </w:r>
      <w:r w:rsidRPr="0032185E">
        <w:rPr>
          <w:rFonts w:ascii="Times New Roman" w:hAnsi="Times New Roman"/>
          <w:sz w:val="23"/>
          <w:szCs w:val="23"/>
        </w:rPr>
        <w:t xml:space="preserve">to better assist you in </w:t>
      </w:r>
      <w:r w:rsidR="00AA03FC">
        <w:rPr>
          <w:rFonts w:ascii="Times New Roman" w:hAnsi="Times New Roman"/>
          <w:sz w:val="23"/>
          <w:szCs w:val="23"/>
        </w:rPr>
        <w:t>the proposal submission process, and reduce the costs and risks associated with late proposals.</w:t>
      </w:r>
    </w:p>
    <w:p w14:paraId="45D49552" w14:textId="77777777" w:rsidR="007F6BA9" w:rsidRPr="0032185E" w:rsidRDefault="007F6BA9" w:rsidP="007F6BA9">
      <w:pPr>
        <w:pStyle w:val="BodyA"/>
        <w:ind w:firstLine="360"/>
        <w:rPr>
          <w:rFonts w:ascii="Times New Roman" w:eastAsia="Helvetica" w:hAnsi="Times New Roman" w:cs="Times New Roman"/>
          <w:b/>
          <w:sz w:val="23"/>
          <w:szCs w:val="23"/>
        </w:rPr>
      </w:pPr>
      <w:r w:rsidRPr="0032185E">
        <w:rPr>
          <w:rFonts w:ascii="Times New Roman" w:hAnsi="Times New Roman" w:cs="Times New Roman"/>
          <w:b/>
          <w:i/>
          <w:iCs/>
          <w:sz w:val="23"/>
          <w:szCs w:val="23"/>
        </w:rPr>
        <w:t>What types of proposals does this policy apply to</w:t>
      </w:r>
      <w:r w:rsidRPr="0032185E">
        <w:rPr>
          <w:rFonts w:ascii="Times New Roman" w:hAnsi="Times New Roman" w:cs="Times New Roman"/>
          <w:b/>
          <w:sz w:val="23"/>
          <w:szCs w:val="23"/>
        </w:rPr>
        <w:t>?</w:t>
      </w:r>
    </w:p>
    <w:p w14:paraId="07714FF2" w14:textId="16B11D95" w:rsidR="007F6BA9" w:rsidRPr="0032185E" w:rsidRDefault="007F6BA9" w:rsidP="007F6BA9">
      <w:pPr>
        <w:pStyle w:val="BodyA"/>
        <w:ind w:firstLine="360"/>
        <w:rPr>
          <w:rFonts w:ascii="Times New Roman" w:eastAsia="Helvetica" w:hAnsi="Times New Roman" w:cs="Times New Roman"/>
          <w:sz w:val="23"/>
          <w:szCs w:val="23"/>
        </w:rPr>
      </w:pPr>
      <w:r w:rsidRPr="0032185E">
        <w:rPr>
          <w:rFonts w:ascii="Times New Roman" w:hAnsi="Times New Roman" w:cs="Times New Roman"/>
          <w:sz w:val="23"/>
          <w:szCs w:val="23"/>
        </w:rPr>
        <w:t xml:space="preserve">All proposal submissions including </w:t>
      </w:r>
      <w:proofErr w:type="spellStart"/>
      <w:r w:rsidRPr="0032185E">
        <w:rPr>
          <w:rFonts w:ascii="Times New Roman" w:hAnsi="Times New Roman" w:cs="Times New Roman"/>
          <w:sz w:val="23"/>
          <w:szCs w:val="23"/>
        </w:rPr>
        <w:t>subaward</w:t>
      </w:r>
      <w:proofErr w:type="spellEnd"/>
      <w:r w:rsidRPr="0032185E">
        <w:rPr>
          <w:rFonts w:ascii="Times New Roman" w:hAnsi="Times New Roman" w:cs="Times New Roman"/>
          <w:sz w:val="23"/>
          <w:szCs w:val="23"/>
        </w:rPr>
        <w:t xml:space="preserve"> proposals and noncompeting continuations are included in this policy. This also applies to pre-proposals that are presenting budgetary information to a sponsor or that require authorized official approval. </w:t>
      </w:r>
    </w:p>
    <w:p w14:paraId="2114B2A2" w14:textId="77777777" w:rsidR="007F6BA9" w:rsidRPr="0032185E" w:rsidRDefault="007F6BA9" w:rsidP="007F6BA9">
      <w:pPr>
        <w:pStyle w:val="BodyA"/>
        <w:ind w:firstLine="360"/>
        <w:rPr>
          <w:rFonts w:ascii="Times New Roman" w:eastAsia="Helvetica" w:hAnsi="Times New Roman" w:cs="Times New Roman"/>
          <w:i/>
          <w:iCs/>
          <w:sz w:val="23"/>
          <w:szCs w:val="23"/>
        </w:rPr>
      </w:pPr>
    </w:p>
    <w:p w14:paraId="3215C1C6" w14:textId="77777777" w:rsidR="007F6BA9" w:rsidRPr="0032185E" w:rsidRDefault="007F6BA9" w:rsidP="007F6BA9">
      <w:pPr>
        <w:pStyle w:val="ListParagraph"/>
        <w:ind w:left="0" w:firstLine="360"/>
        <w:rPr>
          <w:rFonts w:ascii="Times New Roman" w:eastAsia="Helvetica" w:hAnsi="Times New Roman"/>
          <w:b/>
          <w:i/>
          <w:iCs/>
          <w:sz w:val="23"/>
          <w:szCs w:val="23"/>
        </w:rPr>
      </w:pPr>
      <w:r w:rsidRPr="0032185E">
        <w:rPr>
          <w:rFonts w:ascii="Times New Roman" w:hAnsi="Times New Roman"/>
          <w:b/>
          <w:i/>
          <w:iCs/>
          <w:sz w:val="23"/>
          <w:szCs w:val="23"/>
        </w:rPr>
        <w:t xml:space="preserve">How is “five business days in advance of sponsor deadline” calculated? </w:t>
      </w:r>
    </w:p>
    <w:p w14:paraId="07B7A95E" w14:textId="77777777" w:rsidR="007F6BA9" w:rsidRPr="0032185E" w:rsidRDefault="007F6BA9" w:rsidP="007F6BA9">
      <w:pPr>
        <w:pStyle w:val="ListParagraph"/>
        <w:ind w:left="0" w:firstLine="360"/>
        <w:rPr>
          <w:rFonts w:ascii="Times New Roman" w:eastAsia="Helvetica" w:hAnsi="Times New Roman"/>
          <w:i/>
          <w:iCs/>
          <w:sz w:val="23"/>
          <w:szCs w:val="23"/>
        </w:rPr>
      </w:pPr>
      <w:r w:rsidRPr="0032185E">
        <w:rPr>
          <w:rFonts w:ascii="Times New Roman" w:hAnsi="Times New Roman"/>
          <w:sz w:val="23"/>
          <w:szCs w:val="23"/>
        </w:rPr>
        <w:t>If the proposal is due at 5:00PM on Friday, five business days in advance will be considered 8:00AM on the preceding Monday. For other times including UNM holidays, use 40 working hours in advance of the time due to calculate the required submission deadline.</w:t>
      </w:r>
    </w:p>
    <w:p w14:paraId="2BE925DC" w14:textId="77777777" w:rsidR="007F6BA9" w:rsidRPr="0032185E" w:rsidRDefault="007F6BA9" w:rsidP="007F6BA9">
      <w:pPr>
        <w:pStyle w:val="ListParagraph"/>
        <w:ind w:left="0" w:firstLine="360"/>
        <w:rPr>
          <w:rFonts w:ascii="Times New Roman" w:eastAsia="Helvetica" w:hAnsi="Times New Roman"/>
          <w:i/>
          <w:iCs/>
          <w:sz w:val="23"/>
          <w:szCs w:val="23"/>
        </w:rPr>
      </w:pPr>
    </w:p>
    <w:p w14:paraId="2A5E30EE" w14:textId="77777777" w:rsidR="007F6BA9" w:rsidRPr="0032185E" w:rsidRDefault="007F6BA9" w:rsidP="007F6BA9">
      <w:pPr>
        <w:pStyle w:val="ListParagraph"/>
        <w:ind w:left="0" w:firstLine="360"/>
        <w:rPr>
          <w:rFonts w:ascii="Times New Roman" w:eastAsia="Helvetica" w:hAnsi="Times New Roman"/>
          <w:b/>
          <w:i/>
          <w:iCs/>
          <w:sz w:val="23"/>
          <w:szCs w:val="23"/>
        </w:rPr>
      </w:pPr>
      <w:r w:rsidRPr="0032185E">
        <w:rPr>
          <w:rFonts w:ascii="Times New Roman" w:hAnsi="Times New Roman"/>
          <w:b/>
          <w:i/>
          <w:iCs/>
          <w:sz w:val="23"/>
          <w:szCs w:val="23"/>
        </w:rPr>
        <w:t>My Proposal is due 10:00AM on Tuesday. When must I have submitted and routed my proposal to OSP to be compliant?</w:t>
      </w:r>
    </w:p>
    <w:p w14:paraId="7A87E34A" w14:textId="77777777" w:rsidR="007F6BA9" w:rsidRPr="0032185E" w:rsidRDefault="007F6BA9" w:rsidP="007F6BA9">
      <w:pPr>
        <w:pStyle w:val="ListParagraph"/>
        <w:ind w:left="0" w:firstLine="360"/>
        <w:rPr>
          <w:rFonts w:ascii="Times New Roman" w:eastAsia="Helvetica" w:hAnsi="Times New Roman"/>
          <w:sz w:val="23"/>
          <w:szCs w:val="23"/>
        </w:rPr>
      </w:pPr>
      <w:r w:rsidRPr="0032185E">
        <w:rPr>
          <w:rFonts w:ascii="Times New Roman" w:hAnsi="Times New Roman"/>
          <w:sz w:val="23"/>
          <w:szCs w:val="23"/>
        </w:rPr>
        <w:t>40 working hours previous to that time works out to 10:00AM on the preceding Tuesday.</w:t>
      </w:r>
    </w:p>
    <w:p w14:paraId="4A277D00" w14:textId="77777777" w:rsidR="007F6BA9" w:rsidRPr="0032185E" w:rsidRDefault="007F6BA9" w:rsidP="007F6BA9">
      <w:pPr>
        <w:pStyle w:val="ListParagraph"/>
        <w:ind w:left="0" w:firstLine="360"/>
        <w:rPr>
          <w:rFonts w:ascii="Times New Roman" w:eastAsia="Helvetica" w:hAnsi="Times New Roman"/>
          <w:sz w:val="23"/>
          <w:szCs w:val="23"/>
        </w:rPr>
      </w:pPr>
    </w:p>
    <w:p w14:paraId="67F35139" w14:textId="77777777" w:rsidR="007F6BA9" w:rsidRPr="0032185E" w:rsidRDefault="007F6BA9" w:rsidP="007F6BA9">
      <w:pPr>
        <w:pStyle w:val="ListParagraph"/>
        <w:ind w:left="0" w:firstLine="360"/>
        <w:rPr>
          <w:rFonts w:ascii="Times New Roman" w:eastAsia="Helvetica" w:hAnsi="Times New Roman"/>
          <w:b/>
          <w:i/>
          <w:iCs/>
          <w:sz w:val="23"/>
          <w:szCs w:val="23"/>
        </w:rPr>
      </w:pPr>
      <w:r w:rsidRPr="0032185E">
        <w:rPr>
          <w:rFonts w:ascii="Times New Roman" w:hAnsi="Times New Roman"/>
          <w:b/>
          <w:i/>
          <w:iCs/>
          <w:sz w:val="23"/>
          <w:szCs w:val="23"/>
        </w:rPr>
        <w:t xml:space="preserve">The Sponsor has established a deadline date with a time of 8:00PM Eastern time. Will OSP allow me to work later on my proposal and submit just before the 8:00PM deadline? </w:t>
      </w:r>
    </w:p>
    <w:p w14:paraId="7C7FEAF2" w14:textId="77777777" w:rsidR="007F6BA9" w:rsidRPr="0032185E" w:rsidRDefault="007F6BA9" w:rsidP="007F6BA9">
      <w:pPr>
        <w:pStyle w:val="ListParagraph"/>
        <w:ind w:left="0" w:firstLine="360"/>
        <w:rPr>
          <w:rFonts w:ascii="Times New Roman" w:eastAsia="Helvetica" w:hAnsi="Times New Roman"/>
          <w:sz w:val="23"/>
          <w:szCs w:val="23"/>
        </w:rPr>
      </w:pPr>
      <w:r w:rsidRPr="0032185E">
        <w:rPr>
          <w:rFonts w:ascii="Times New Roman" w:hAnsi="Times New Roman"/>
          <w:sz w:val="23"/>
          <w:szCs w:val="23"/>
        </w:rPr>
        <w:t>No. OSP interprets all Sponsor deadline times to be no later than 5:00PM local time on the due date.</w:t>
      </w:r>
    </w:p>
    <w:p w14:paraId="52652DB0" w14:textId="77777777" w:rsidR="007F6BA9" w:rsidRPr="0032185E" w:rsidRDefault="007F6BA9" w:rsidP="007F6BA9">
      <w:pPr>
        <w:pStyle w:val="ListParagraph"/>
        <w:ind w:left="0" w:firstLine="360"/>
        <w:rPr>
          <w:rFonts w:ascii="Times New Roman" w:eastAsia="Helvetica" w:hAnsi="Times New Roman"/>
          <w:sz w:val="23"/>
          <w:szCs w:val="23"/>
        </w:rPr>
      </w:pPr>
    </w:p>
    <w:p w14:paraId="0E96A8CF" w14:textId="77777777" w:rsidR="007F6BA9" w:rsidRPr="0032185E" w:rsidRDefault="007F6BA9" w:rsidP="007F6BA9">
      <w:pPr>
        <w:pStyle w:val="ListParagraph"/>
        <w:ind w:left="0" w:firstLine="360"/>
        <w:rPr>
          <w:rFonts w:ascii="Times New Roman" w:eastAsia="Helvetica" w:hAnsi="Times New Roman"/>
          <w:b/>
          <w:i/>
          <w:iCs/>
          <w:sz w:val="23"/>
          <w:szCs w:val="23"/>
        </w:rPr>
      </w:pPr>
      <w:r w:rsidRPr="0032185E">
        <w:rPr>
          <w:rFonts w:ascii="Times New Roman" w:hAnsi="Times New Roman"/>
          <w:i/>
          <w:iCs/>
          <w:sz w:val="23"/>
          <w:szCs w:val="23"/>
        </w:rPr>
        <w:t xml:space="preserve"> </w:t>
      </w:r>
      <w:r w:rsidRPr="0032185E">
        <w:rPr>
          <w:rFonts w:ascii="Times New Roman" w:hAnsi="Times New Roman"/>
          <w:b/>
          <w:i/>
          <w:iCs/>
          <w:sz w:val="23"/>
          <w:szCs w:val="23"/>
        </w:rPr>
        <w:t>As the PI, I certified and approved the proposal more than five days in advance, but my department didn’t approve more than five days in advance. Did I meet the deadline?</w:t>
      </w:r>
    </w:p>
    <w:p w14:paraId="44D6C7F1" w14:textId="77777777" w:rsidR="007F6BA9" w:rsidRPr="0032185E" w:rsidRDefault="007F6BA9" w:rsidP="007F6BA9">
      <w:pPr>
        <w:pStyle w:val="ListParagraph"/>
        <w:ind w:left="0" w:firstLine="360"/>
        <w:rPr>
          <w:rFonts w:ascii="Times New Roman" w:eastAsia="Helvetica" w:hAnsi="Times New Roman"/>
          <w:sz w:val="23"/>
          <w:szCs w:val="23"/>
        </w:rPr>
      </w:pPr>
      <w:r w:rsidRPr="0032185E">
        <w:rPr>
          <w:rFonts w:ascii="Times New Roman" w:hAnsi="Times New Roman"/>
          <w:sz w:val="23"/>
          <w:szCs w:val="23"/>
        </w:rPr>
        <w:t>No. The entire routing queue must have been completed more than five days in advance. Please plan accordingly.</w:t>
      </w:r>
    </w:p>
    <w:p w14:paraId="7EC151F9" w14:textId="77777777" w:rsidR="007F6BA9" w:rsidRPr="0032185E" w:rsidRDefault="007F6BA9" w:rsidP="007F6BA9">
      <w:pPr>
        <w:pStyle w:val="ListParagraph"/>
        <w:ind w:left="0" w:firstLine="360"/>
        <w:rPr>
          <w:rFonts w:ascii="Times New Roman" w:eastAsia="Helvetica" w:hAnsi="Times New Roman"/>
          <w:i/>
          <w:iCs/>
          <w:sz w:val="23"/>
          <w:szCs w:val="23"/>
        </w:rPr>
      </w:pPr>
    </w:p>
    <w:p w14:paraId="5972AD19" w14:textId="77777777" w:rsidR="007F6BA9" w:rsidRPr="0032185E" w:rsidRDefault="007F6BA9" w:rsidP="007F6BA9">
      <w:pPr>
        <w:pStyle w:val="ListParagraph"/>
        <w:ind w:left="0" w:firstLine="360"/>
        <w:rPr>
          <w:rFonts w:ascii="Times New Roman" w:eastAsia="Helvetica" w:hAnsi="Times New Roman"/>
          <w:b/>
          <w:i/>
          <w:iCs/>
          <w:sz w:val="23"/>
          <w:szCs w:val="23"/>
        </w:rPr>
      </w:pPr>
      <w:r w:rsidRPr="0032185E">
        <w:rPr>
          <w:rFonts w:ascii="Times New Roman" w:hAnsi="Times New Roman"/>
          <w:sz w:val="23"/>
          <w:szCs w:val="23"/>
        </w:rPr>
        <w:t xml:space="preserve"> </w:t>
      </w:r>
      <w:r w:rsidRPr="0032185E">
        <w:rPr>
          <w:rFonts w:ascii="Times New Roman" w:hAnsi="Times New Roman"/>
          <w:b/>
          <w:i/>
          <w:iCs/>
          <w:sz w:val="23"/>
          <w:szCs w:val="23"/>
        </w:rPr>
        <w:t xml:space="preserve">What happens if I can’t submit the proposal by the OSP deadline? Will it not be approved for submission by sponsor due date? </w:t>
      </w:r>
    </w:p>
    <w:p w14:paraId="1F678ACD" w14:textId="77777777" w:rsidR="007F6BA9" w:rsidRPr="0032185E" w:rsidRDefault="007F6BA9" w:rsidP="007F6BA9">
      <w:pPr>
        <w:pStyle w:val="ListParagraph"/>
        <w:ind w:left="0" w:firstLine="360"/>
        <w:rPr>
          <w:rFonts w:ascii="Times New Roman" w:eastAsia="Helvetica" w:hAnsi="Times New Roman"/>
          <w:sz w:val="23"/>
          <w:szCs w:val="23"/>
        </w:rPr>
      </w:pPr>
      <w:r w:rsidRPr="0032185E">
        <w:rPr>
          <w:rFonts w:ascii="Times New Roman" w:hAnsi="Times New Roman"/>
          <w:sz w:val="23"/>
          <w:szCs w:val="23"/>
        </w:rPr>
        <w:t>Any proposals received less than 5 business days prior to the sponsor deadline will be added to the queue, and MAY be reviewed. PIs assume the risk for correcting errors in electronic submission and missing the proposal deadline.</w:t>
      </w:r>
    </w:p>
    <w:p w14:paraId="62449178" w14:textId="77777777" w:rsidR="007F6BA9" w:rsidRPr="0032185E" w:rsidRDefault="007F6BA9" w:rsidP="007F6BA9">
      <w:pPr>
        <w:pStyle w:val="ListParagraph"/>
        <w:ind w:left="0" w:right="360" w:firstLine="360"/>
        <w:rPr>
          <w:rFonts w:ascii="Times New Roman" w:eastAsia="Helvetica" w:hAnsi="Times New Roman"/>
          <w:color w:val="FF0000"/>
          <w:sz w:val="23"/>
          <w:szCs w:val="23"/>
          <w:u w:color="FF0000"/>
        </w:rPr>
      </w:pPr>
      <w:r w:rsidRPr="0032185E">
        <w:rPr>
          <w:rFonts w:ascii="Times New Roman" w:hAnsi="Times New Roman"/>
          <w:color w:val="FF0000"/>
          <w:sz w:val="23"/>
          <w:szCs w:val="23"/>
          <w:u w:color="FF0000"/>
        </w:rPr>
        <w:t>Any proposal received 2 or fewer days prior to the sponsor deadline will not be reviewed or submitted.</w:t>
      </w:r>
    </w:p>
    <w:p w14:paraId="7B8D8EDE" w14:textId="77777777" w:rsidR="007F6BA9" w:rsidRPr="0032185E" w:rsidRDefault="007F6BA9" w:rsidP="007F6BA9">
      <w:pPr>
        <w:pStyle w:val="ListParagraph"/>
        <w:ind w:left="0" w:firstLine="360"/>
        <w:rPr>
          <w:rFonts w:ascii="Times New Roman" w:eastAsia="Helvetica" w:hAnsi="Times New Roman"/>
          <w:sz w:val="23"/>
          <w:szCs w:val="23"/>
        </w:rPr>
      </w:pPr>
    </w:p>
    <w:p w14:paraId="00AED888" w14:textId="77777777" w:rsidR="007F6BA9" w:rsidRPr="0032185E" w:rsidRDefault="007F6BA9" w:rsidP="007F6BA9">
      <w:pPr>
        <w:pStyle w:val="ListParagraph"/>
        <w:ind w:left="0" w:firstLine="360"/>
        <w:rPr>
          <w:rFonts w:ascii="Times New Roman" w:eastAsia="Helvetica" w:hAnsi="Times New Roman"/>
          <w:b/>
          <w:i/>
          <w:iCs/>
          <w:sz w:val="23"/>
          <w:szCs w:val="23"/>
        </w:rPr>
      </w:pPr>
      <w:r w:rsidRPr="0032185E">
        <w:rPr>
          <w:rFonts w:ascii="Times New Roman" w:hAnsi="Times New Roman"/>
          <w:b/>
          <w:i/>
          <w:iCs/>
          <w:sz w:val="23"/>
          <w:szCs w:val="23"/>
        </w:rPr>
        <w:t xml:space="preserve">What happens when I don’t get enough advance notice from the agency? </w:t>
      </w:r>
    </w:p>
    <w:p w14:paraId="4EB592E0" w14:textId="0814F1E5" w:rsidR="007F6BA9" w:rsidRPr="0032185E" w:rsidRDefault="007F6BA9" w:rsidP="007F6BA9">
      <w:pPr>
        <w:pStyle w:val="ListParagraph"/>
        <w:ind w:left="0" w:firstLine="360"/>
        <w:rPr>
          <w:rFonts w:ascii="Times New Roman" w:eastAsia="Helvetica" w:hAnsi="Times New Roman"/>
          <w:sz w:val="23"/>
          <w:szCs w:val="23"/>
        </w:rPr>
      </w:pPr>
      <w:r w:rsidRPr="0032185E">
        <w:rPr>
          <w:rFonts w:ascii="Times New Roman" w:hAnsi="Times New Roman"/>
          <w:sz w:val="23"/>
          <w:szCs w:val="23"/>
        </w:rPr>
        <w:t xml:space="preserve">We recommend that you ask the sponsoring agency for </w:t>
      </w:r>
      <w:r w:rsidR="00CC1C03">
        <w:rPr>
          <w:rFonts w:ascii="Times New Roman" w:hAnsi="Times New Roman"/>
          <w:sz w:val="23"/>
          <w:szCs w:val="23"/>
        </w:rPr>
        <w:t>an extension to allow for the 5-</w:t>
      </w:r>
      <w:r w:rsidRPr="0032185E">
        <w:rPr>
          <w:rFonts w:ascii="Times New Roman" w:hAnsi="Times New Roman"/>
          <w:sz w:val="23"/>
          <w:szCs w:val="23"/>
        </w:rPr>
        <w:t>day deadline.</w:t>
      </w:r>
    </w:p>
    <w:p w14:paraId="26D0816E" w14:textId="77777777" w:rsidR="007F6BA9" w:rsidRPr="0032185E" w:rsidRDefault="007F6BA9" w:rsidP="007F6BA9">
      <w:pPr>
        <w:pStyle w:val="ListParagraph"/>
        <w:ind w:left="0" w:firstLine="360"/>
        <w:rPr>
          <w:rFonts w:ascii="Times New Roman" w:eastAsia="Helvetica" w:hAnsi="Times New Roman"/>
          <w:i/>
          <w:iCs/>
          <w:sz w:val="23"/>
          <w:szCs w:val="23"/>
        </w:rPr>
      </w:pPr>
    </w:p>
    <w:p w14:paraId="2802270A" w14:textId="77777777" w:rsidR="007F6BA9" w:rsidRPr="0032185E" w:rsidRDefault="007F6BA9" w:rsidP="007F6BA9">
      <w:pPr>
        <w:pStyle w:val="ListParagraph"/>
        <w:ind w:left="0" w:firstLine="360"/>
        <w:rPr>
          <w:rFonts w:ascii="Times New Roman" w:eastAsia="Helvetica" w:hAnsi="Times New Roman"/>
          <w:b/>
          <w:i/>
          <w:iCs/>
          <w:sz w:val="23"/>
          <w:szCs w:val="23"/>
        </w:rPr>
      </w:pPr>
      <w:r w:rsidRPr="0032185E">
        <w:rPr>
          <w:rFonts w:ascii="Times New Roman" w:hAnsi="Times New Roman"/>
          <w:b/>
          <w:i/>
          <w:iCs/>
          <w:sz w:val="23"/>
          <w:szCs w:val="23"/>
        </w:rPr>
        <w:t>Is there a waiver process, or can the Vice President for Research approve an exception?</w:t>
      </w:r>
    </w:p>
    <w:p w14:paraId="75A06872" w14:textId="77777777" w:rsidR="007F6BA9" w:rsidRPr="0032185E" w:rsidRDefault="007F6BA9" w:rsidP="007F6BA9">
      <w:pPr>
        <w:pStyle w:val="ListParagraph"/>
        <w:ind w:left="0" w:firstLine="360"/>
        <w:rPr>
          <w:rFonts w:ascii="Times New Roman" w:eastAsia="Helvetica" w:hAnsi="Times New Roman"/>
          <w:sz w:val="23"/>
          <w:szCs w:val="23"/>
        </w:rPr>
      </w:pPr>
      <w:r w:rsidRPr="0032185E">
        <w:rPr>
          <w:rFonts w:ascii="Times New Roman" w:hAnsi="Times New Roman"/>
          <w:sz w:val="23"/>
          <w:szCs w:val="23"/>
        </w:rPr>
        <w:t>There is no waiver or exception process.</w:t>
      </w:r>
    </w:p>
    <w:p w14:paraId="25D3D800" w14:textId="77777777" w:rsidR="007F6BA9" w:rsidRPr="0032185E" w:rsidRDefault="007F6BA9" w:rsidP="007F6BA9">
      <w:pPr>
        <w:pStyle w:val="ListParagraph"/>
        <w:ind w:left="0" w:firstLine="360"/>
        <w:rPr>
          <w:rFonts w:ascii="Times New Roman" w:eastAsia="Helvetica" w:hAnsi="Times New Roman"/>
          <w:i/>
          <w:iCs/>
          <w:sz w:val="23"/>
          <w:szCs w:val="23"/>
        </w:rPr>
      </w:pPr>
    </w:p>
    <w:p w14:paraId="4B1231C5" w14:textId="77777777" w:rsidR="007F6BA9" w:rsidRPr="0032185E" w:rsidRDefault="007F6BA9" w:rsidP="007F6BA9">
      <w:pPr>
        <w:pStyle w:val="ListParagraph"/>
        <w:ind w:left="0" w:firstLine="360"/>
        <w:rPr>
          <w:rFonts w:ascii="Times New Roman" w:eastAsia="Helvetica" w:hAnsi="Times New Roman"/>
          <w:b/>
          <w:i/>
          <w:iCs/>
          <w:sz w:val="23"/>
          <w:szCs w:val="23"/>
        </w:rPr>
      </w:pPr>
      <w:r w:rsidRPr="0032185E">
        <w:rPr>
          <w:rFonts w:ascii="Times New Roman" w:hAnsi="Times New Roman"/>
          <w:b/>
          <w:i/>
          <w:iCs/>
          <w:sz w:val="23"/>
          <w:szCs w:val="23"/>
        </w:rPr>
        <w:t>Some funding agencies allow submissions of proposals by the PI. How does UNM handle these types of submissions?</w:t>
      </w:r>
    </w:p>
    <w:p w14:paraId="3252807B" w14:textId="4FF245DC" w:rsidR="007F6BA9" w:rsidRDefault="007F6BA9" w:rsidP="00EB21DD">
      <w:pPr>
        <w:pStyle w:val="ListParagraph"/>
        <w:ind w:left="0" w:firstLine="360"/>
        <w:rPr>
          <w:rFonts w:ascii="Times New Roman" w:hAnsi="Times New Roman"/>
          <w:sz w:val="23"/>
          <w:szCs w:val="23"/>
        </w:rPr>
      </w:pPr>
      <w:r w:rsidRPr="0032185E">
        <w:rPr>
          <w:rFonts w:ascii="Times New Roman" w:hAnsi="Times New Roman"/>
          <w:sz w:val="23"/>
          <w:szCs w:val="23"/>
        </w:rPr>
        <w:t xml:space="preserve">UNM’s Office of Sponsored Projects must have reviewed and approved the proposal prior to the submission to be considered an official UNM proposal (Faculty Handbook Policy E60). Any award granted as a result of an unauthorized proposal submission may be rejected at UNM’s discretion. </w:t>
      </w:r>
    </w:p>
    <w:p w14:paraId="1C6EF1F9" w14:textId="77777777" w:rsidR="00EB21DD" w:rsidRPr="0032185E" w:rsidRDefault="00EB21DD" w:rsidP="00EB21DD">
      <w:pPr>
        <w:pStyle w:val="ListParagraph"/>
        <w:ind w:left="0" w:firstLine="360"/>
        <w:rPr>
          <w:rFonts w:ascii="Times New Roman" w:eastAsia="Helvetica" w:hAnsi="Times New Roman"/>
          <w:sz w:val="23"/>
          <w:szCs w:val="23"/>
        </w:rPr>
      </w:pPr>
    </w:p>
    <w:p w14:paraId="2217B604" w14:textId="77777777" w:rsidR="007F6BA9" w:rsidRPr="0032185E" w:rsidRDefault="007F6BA9" w:rsidP="007F6BA9">
      <w:pPr>
        <w:pStyle w:val="ListParagraph"/>
        <w:ind w:left="0" w:firstLine="360"/>
        <w:rPr>
          <w:rFonts w:ascii="Times New Roman" w:eastAsia="Helvetica" w:hAnsi="Times New Roman"/>
          <w:b/>
          <w:i/>
          <w:iCs/>
          <w:sz w:val="23"/>
          <w:szCs w:val="23"/>
        </w:rPr>
      </w:pPr>
      <w:r w:rsidRPr="0032185E">
        <w:rPr>
          <w:rFonts w:ascii="Times New Roman" w:hAnsi="Times New Roman"/>
          <w:b/>
          <w:i/>
          <w:iCs/>
          <w:sz w:val="23"/>
          <w:szCs w:val="23"/>
        </w:rPr>
        <w:t xml:space="preserve">My proposal is due in three (3) days and has not yet been submitted to OSP. Will OSP still accept my proposal for review? </w:t>
      </w:r>
    </w:p>
    <w:p w14:paraId="02AE8E4D" w14:textId="26909185" w:rsidR="007F6BA9" w:rsidRPr="0032185E" w:rsidRDefault="007F6BA9" w:rsidP="007F6BA9">
      <w:pPr>
        <w:pStyle w:val="ListParagraph"/>
        <w:ind w:left="0" w:firstLine="360"/>
        <w:rPr>
          <w:rFonts w:ascii="Times New Roman" w:eastAsia="Helvetica" w:hAnsi="Times New Roman"/>
          <w:sz w:val="23"/>
          <w:szCs w:val="23"/>
        </w:rPr>
      </w:pPr>
      <w:r w:rsidRPr="0032185E">
        <w:rPr>
          <w:rFonts w:ascii="Times New Roman" w:hAnsi="Times New Roman"/>
          <w:sz w:val="23"/>
          <w:szCs w:val="23"/>
        </w:rPr>
        <w:t xml:space="preserve">Yes but.… Your proposal will be placed in our review queue. While OSP will make every effort to review and approve your proposal, it will be reviewed in the order received and will not displace other proposals. If the proposal will not reach OSP with 2 full business days before the sponsor’s due date, the proposal should not be routed to OSP. </w:t>
      </w:r>
    </w:p>
    <w:p w14:paraId="7D95C116" w14:textId="77777777" w:rsidR="007F6BA9" w:rsidRPr="0032185E" w:rsidRDefault="007F6BA9" w:rsidP="007F6BA9">
      <w:pPr>
        <w:pStyle w:val="ListParagraph"/>
        <w:ind w:left="0" w:firstLine="360"/>
        <w:rPr>
          <w:rFonts w:ascii="Times New Roman" w:eastAsia="Helvetica" w:hAnsi="Times New Roman"/>
          <w:i/>
          <w:iCs/>
          <w:sz w:val="23"/>
          <w:szCs w:val="23"/>
        </w:rPr>
      </w:pPr>
    </w:p>
    <w:p w14:paraId="751D7422" w14:textId="77777777" w:rsidR="007F6BA9" w:rsidRPr="0032185E" w:rsidRDefault="007F6BA9" w:rsidP="007F6BA9">
      <w:pPr>
        <w:pStyle w:val="ListParagraph"/>
        <w:ind w:left="0" w:firstLine="360"/>
        <w:rPr>
          <w:rFonts w:ascii="Times New Roman" w:eastAsia="Helvetica" w:hAnsi="Times New Roman"/>
          <w:b/>
          <w:i/>
          <w:iCs/>
          <w:sz w:val="23"/>
          <w:szCs w:val="23"/>
        </w:rPr>
      </w:pPr>
      <w:r w:rsidRPr="0032185E">
        <w:rPr>
          <w:rFonts w:ascii="Times New Roman" w:hAnsi="Times New Roman"/>
          <w:b/>
          <w:i/>
          <w:iCs/>
          <w:sz w:val="23"/>
          <w:szCs w:val="23"/>
        </w:rPr>
        <w:t xml:space="preserve">Can OSP just review my budget documents without any other proposal documentation? </w:t>
      </w:r>
    </w:p>
    <w:p w14:paraId="05FD38F6" w14:textId="77777777" w:rsidR="007F6BA9" w:rsidRPr="0032185E" w:rsidRDefault="007F6BA9" w:rsidP="007F6BA9">
      <w:pPr>
        <w:pStyle w:val="ListParagraph"/>
        <w:ind w:left="0" w:firstLine="360"/>
        <w:rPr>
          <w:rFonts w:ascii="Times New Roman" w:hAnsi="Times New Roman"/>
          <w:sz w:val="23"/>
          <w:szCs w:val="23"/>
        </w:rPr>
      </w:pPr>
      <w:r w:rsidRPr="0032185E">
        <w:rPr>
          <w:rFonts w:ascii="Times New Roman" w:hAnsi="Times New Roman"/>
          <w:sz w:val="23"/>
          <w:szCs w:val="23"/>
        </w:rPr>
        <w:t>No. Budget review is just one aspect of OSP’s review of the proposal. All business, administrative and background aspects (see the table above) of the proposal should be submitted in final form. The technical sections may be worked on up until two days before the sponsor’s due date.</w:t>
      </w:r>
    </w:p>
    <w:p w14:paraId="0DC03B79" w14:textId="265DE346" w:rsidR="00281DB3" w:rsidRPr="0039112A" w:rsidRDefault="00281DB3" w:rsidP="00281DB3">
      <w:pPr>
        <w:spacing w:after="0" w:line="240" w:lineRule="auto"/>
        <w:rPr>
          <w:rFonts w:ascii="Times New Roman" w:hAnsi="Times New Roman"/>
          <w:sz w:val="24"/>
          <w:szCs w:val="24"/>
        </w:rPr>
      </w:pPr>
    </w:p>
    <w:sectPr w:rsidR="00281DB3" w:rsidRPr="0039112A" w:rsidSect="009B615A">
      <w:footerReference w:type="even" r:id="rId8"/>
      <w:footerReference w:type="default" r:id="rId9"/>
      <w:headerReference w:type="first" r:id="rId10"/>
      <w:footerReference w:type="first" r:id="rId11"/>
      <w:pgSz w:w="12240" w:h="15840"/>
      <w:pgMar w:top="1440" w:right="1440" w:bottom="1440" w:left="1440" w:header="90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CA377" w14:textId="77777777" w:rsidR="0029594E" w:rsidRDefault="0029594E" w:rsidP="002C7DC7">
      <w:pPr>
        <w:spacing w:after="0" w:line="240" w:lineRule="auto"/>
      </w:pPr>
      <w:r>
        <w:separator/>
      </w:r>
    </w:p>
  </w:endnote>
  <w:endnote w:type="continuationSeparator" w:id="0">
    <w:p w14:paraId="563F113B" w14:textId="77777777" w:rsidR="0029594E" w:rsidRDefault="0029594E" w:rsidP="002C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Sabon LT Std">
    <w:altName w:val="Constant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C3B3A" w14:textId="77777777" w:rsidR="00F37A64" w:rsidRDefault="00F37A64">
    <w:pPr>
      <w:pStyle w:val="Footer"/>
      <w:jc w:val="center"/>
    </w:pPr>
    <w:r>
      <w:fldChar w:fldCharType="begin"/>
    </w:r>
    <w:r>
      <w:instrText xml:space="preserve"> PAGE   \* MERGEFORMAT </w:instrText>
    </w:r>
    <w:r>
      <w:fldChar w:fldCharType="separate"/>
    </w:r>
    <w:r>
      <w:rPr>
        <w:noProof/>
      </w:rPr>
      <w:t>2</w:t>
    </w:r>
    <w:r>
      <w:fldChar w:fldCharType="end"/>
    </w:r>
  </w:p>
  <w:p w14:paraId="21D90873" w14:textId="77777777" w:rsidR="00F37A64" w:rsidRDefault="00F37A64" w:rsidP="003A158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5089B" w14:textId="77777777" w:rsidR="00F37A64" w:rsidRPr="000D3D6C" w:rsidRDefault="00F37A64">
    <w:pPr>
      <w:pStyle w:val="Footer"/>
      <w:jc w:val="center"/>
      <w:rPr>
        <w:color w:val="808080"/>
        <w:sz w:val="20"/>
        <w:szCs w:val="20"/>
      </w:rPr>
    </w:pPr>
    <w:r w:rsidRPr="000D3D6C">
      <w:rPr>
        <w:rFonts w:ascii="Times New Roman" w:hAnsi="Times New Roman"/>
        <w:color w:val="808080"/>
        <w:sz w:val="20"/>
        <w:szCs w:val="20"/>
      </w:rPr>
      <w:t xml:space="preserve">Page </w:t>
    </w:r>
    <w:r w:rsidRPr="000D3D6C">
      <w:rPr>
        <w:rFonts w:ascii="Times New Roman" w:hAnsi="Times New Roman"/>
        <w:color w:val="808080"/>
        <w:sz w:val="20"/>
        <w:szCs w:val="20"/>
      </w:rPr>
      <w:fldChar w:fldCharType="begin"/>
    </w:r>
    <w:r w:rsidRPr="000D3D6C">
      <w:rPr>
        <w:rFonts w:ascii="Times New Roman" w:hAnsi="Times New Roman"/>
        <w:color w:val="808080"/>
        <w:sz w:val="20"/>
        <w:szCs w:val="20"/>
      </w:rPr>
      <w:instrText xml:space="preserve"> PAGE </w:instrText>
    </w:r>
    <w:r w:rsidRPr="000D3D6C">
      <w:rPr>
        <w:rFonts w:ascii="Times New Roman" w:hAnsi="Times New Roman"/>
        <w:color w:val="808080"/>
        <w:sz w:val="20"/>
        <w:szCs w:val="20"/>
      </w:rPr>
      <w:fldChar w:fldCharType="separate"/>
    </w:r>
    <w:r w:rsidR="00AA5141">
      <w:rPr>
        <w:rFonts w:ascii="Times New Roman" w:hAnsi="Times New Roman"/>
        <w:noProof/>
        <w:color w:val="808080"/>
        <w:sz w:val="20"/>
        <w:szCs w:val="20"/>
      </w:rPr>
      <w:t>3</w:t>
    </w:r>
    <w:r w:rsidRPr="000D3D6C">
      <w:rPr>
        <w:rFonts w:ascii="Times New Roman" w:hAnsi="Times New Roman"/>
        <w:color w:val="808080"/>
        <w:sz w:val="20"/>
        <w:szCs w:val="20"/>
      </w:rPr>
      <w:fldChar w:fldCharType="end"/>
    </w:r>
    <w:r w:rsidRPr="000D3D6C">
      <w:rPr>
        <w:rFonts w:ascii="Times New Roman" w:hAnsi="Times New Roman"/>
        <w:color w:val="808080"/>
        <w:sz w:val="20"/>
        <w:szCs w:val="20"/>
      </w:rPr>
      <w:t xml:space="preserve"> of </w:t>
    </w:r>
    <w:r w:rsidRPr="000D3D6C">
      <w:rPr>
        <w:rFonts w:ascii="Times New Roman" w:hAnsi="Times New Roman"/>
        <w:color w:val="808080"/>
        <w:sz w:val="20"/>
        <w:szCs w:val="20"/>
      </w:rPr>
      <w:fldChar w:fldCharType="begin"/>
    </w:r>
    <w:r w:rsidRPr="000D3D6C">
      <w:rPr>
        <w:rFonts w:ascii="Times New Roman" w:hAnsi="Times New Roman"/>
        <w:color w:val="808080"/>
        <w:sz w:val="20"/>
        <w:szCs w:val="20"/>
      </w:rPr>
      <w:instrText xml:space="preserve"> NUMPAGES  </w:instrText>
    </w:r>
    <w:r w:rsidRPr="000D3D6C">
      <w:rPr>
        <w:rFonts w:ascii="Times New Roman" w:hAnsi="Times New Roman"/>
        <w:color w:val="808080"/>
        <w:sz w:val="20"/>
        <w:szCs w:val="20"/>
      </w:rPr>
      <w:fldChar w:fldCharType="separate"/>
    </w:r>
    <w:r w:rsidR="00AA5141">
      <w:rPr>
        <w:rFonts w:ascii="Times New Roman" w:hAnsi="Times New Roman"/>
        <w:noProof/>
        <w:color w:val="808080"/>
        <w:sz w:val="20"/>
        <w:szCs w:val="20"/>
      </w:rPr>
      <w:t>3</w:t>
    </w:r>
    <w:r w:rsidRPr="000D3D6C">
      <w:rPr>
        <w:rFonts w:ascii="Times New Roman" w:hAnsi="Times New Roman"/>
        <w:color w:val="808080"/>
        <w:sz w:val="20"/>
        <w:szCs w:val="20"/>
      </w:rPr>
      <w:fldChar w:fldCharType="end"/>
    </w:r>
  </w:p>
  <w:p w14:paraId="6987EC7C" w14:textId="77777777" w:rsidR="00F37A64" w:rsidRDefault="00F37A64" w:rsidP="003A15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C4939" w14:textId="412E57CD" w:rsidR="00F37A64" w:rsidRPr="00D678DC" w:rsidRDefault="00F37A64" w:rsidP="00DC2385">
    <w:pPr>
      <w:pStyle w:val="Footer"/>
      <w:tabs>
        <w:tab w:val="clear" w:pos="9360"/>
      </w:tabs>
      <w:spacing w:after="120"/>
      <w:ind w:left="-1440" w:right="-1422"/>
      <w:jc w:val="center"/>
      <w:rPr>
        <w:rFonts w:ascii="Sabon LT Std" w:hAnsi="Sabon LT Std"/>
        <w:color w:val="666666"/>
        <w:sz w:val="14"/>
        <w:szCs w:val="14"/>
      </w:rPr>
    </w:pPr>
    <w:r w:rsidRPr="00D678DC">
      <w:rPr>
        <w:rFonts w:ascii="Times New Roman" w:hAnsi="Times New Roman"/>
        <w:noProof/>
        <w:color w:val="666666"/>
        <w:sz w:val="24"/>
        <w:szCs w:val="24"/>
      </w:rPr>
      <mc:AlternateContent>
        <mc:Choice Requires="wps">
          <w:drawing>
            <wp:anchor distT="0" distB="0" distL="114300" distR="114300" simplePos="0" relativeHeight="251662336" behindDoc="0" locked="0" layoutInCell="1" allowOverlap="1" wp14:anchorId="6D3234AF" wp14:editId="7456B806">
              <wp:simplePos x="0" y="0"/>
              <wp:positionH relativeFrom="column">
                <wp:posOffset>-279400</wp:posOffset>
              </wp:positionH>
              <wp:positionV relativeFrom="paragraph">
                <wp:posOffset>-143510</wp:posOffset>
              </wp:positionV>
              <wp:extent cx="6496050" cy="0"/>
              <wp:effectExtent l="0" t="0" r="31750" b="25400"/>
              <wp:wrapNone/>
              <wp:docPr id="4" name="Straight Connector 4"/>
              <wp:cNvGraphicFramePr/>
              <a:graphic xmlns:a="http://schemas.openxmlformats.org/drawingml/2006/main">
                <a:graphicData uri="http://schemas.microsoft.com/office/word/2010/wordprocessingShape">
                  <wps:wsp>
                    <wps:cNvCnPr/>
                    <wps:spPr>
                      <a:xfrm>
                        <a:off x="0" y="0"/>
                        <a:ext cx="6496050" cy="0"/>
                      </a:xfrm>
                      <a:prstGeom prst="line">
                        <a:avLst/>
                      </a:prstGeom>
                      <a:ln w="9525" cmpd="sng">
                        <a:solidFill>
                          <a:srgbClr val="C5003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1149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1.3pt" to="48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" strokecolor="#c50036"/>
          </w:pict>
        </mc:Fallback>
      </mc:AlternateContent>
    </w:r>
    <w:r w:rsidRPr="00D678DC">
      <w:rPr>
        <w:rFonts w:ascii="Sabon LT Std" w:hAnsi="Sabon LT Std"/>
        <w:color w:val="666666"/>
        <w:sz w:val="14"/>
        <w:szCs w:val="14"/>
      </w:rPr>
      <w:t>The University of New Mexico</w:t>
    </w:r>
    <w:r w:rsidRPr="00D678DC">
      <w:rPr>
        <w:rFonts w:ascii="Sabon LT Std" w:hAnsi="Sabon LT Std"/>
        <w:b/>
        <w:color w:val="666666"/>
        <w:sz w:val="14"/>
        <w:szCs w:val="14"/>
      </w:rPr>
      <w:t xml:space="preserve"> ∙</w:t>
    </w:r>
    <w:r w:rsidRPr="00D678DC">
      <w:rPr>
        <w:rFonts w:ascii="Sabon LT Std" w:hAnsi="Sabon LT Std"/>
        <w:color w:val="666666"/>
        <w:sz w:val="14"/>
        <w:szCs w:val="14"/>
      </w:rPr>
      <w:t xml:space="preserve"> MSC05 3480</w:t>
    </w:r>
    <w:r w:rsidRPr="00D678DC">
      <w:rPr>
        <w:rFonts w:ascii="Sabon LT Std" w:hAnsi="Sabon LT Std"/>
        <w:b/>
        <w:color w:val="666666"/>
        <w:sz w:val="14"/>
        <w:szCs w:val="14"/>
      </w:rPr>
      <w:t xml:space="preserve"> ∙</w:t>
    </w:r>
    <w:r w:rsidRPr="00D678DC">
      <w:rPr>
        <w:rFonts w:ascii="Sabon LT Std" w:hAnsi="Sabon LT Std"/>
        <w:color w:val="666666"/>
        <w:sz w:val="14"/>
        <w:szCs w:val="14"/>
      </w:rPr>
      <w:t xml:space="preserve"> 1 University of New Mexico</w:t>
    </w:r>
    <w:r w:rsidRPr="00D678DC">
      <w:rPr>
        <w:rFonts w:ascii="Sabon LT Std" w:hAnsi="Sabon LT Std"/>
        <w:b/>
        <w:color w:val="666666"/>
        <w:sz w:val="14"/>
        <w:szCs w:val="14"/>
      </w:rPr>
      <w:t xml:space="preserve"> ∙</w:t>
    </w:r>
    <w:r w:rsidRPr="00D678DC">
      <w:rPr>
        <w:rFonts w:ascii="Sabon LT Std" w:hAnsi="Sabon LT Std"/>
        <w:color w:val="666666"/>
        <w:sz w:val="14"/>
        <w:szCs w:val="14"/>
      </w:rPr>
      <w:t xml:space="preserve"> Albuquerque, NM 87131-0001</w:t>
    </w:r>
    <w:r w:rsidRPr="00D678DC">
      <w:rPr>
        <w:rFonts w:ascii="Sabon LT Std" w:hAnsi="Sabon LT Std"/>
        <w:b/>
        <w:color w:val="666666"/>
        <w:sz w:val="14"/>
        <w:szCs w:val="14"/>
      </w:rPr>
      <w:t xml:space="preserve"> ∙</w:t>
    </w:r>
    <w:r w:rsidRPr="00D678DC">
      <w:rPr>
        <w:rFonts w:ascii="Sabon LT Std" w:hAnsi="Sabon LT Std"/>
        <w:color w:val="666666"/>
        <w:sz w:val="14"/>
        <w:szCs w:val="14"/>
      </w:rPr>
      <w:t xml:space="preserve"> Phone 505.277.6128</w:t>
    </w:r>
    <w:r w:rsidRPr="00D678DC">
      <w:rPr>
        <w:rFonts w:ascii="Sabon LT Std" w:hAnsi="Sabon LT Std"/>
        <w:b/>
        <w:color w:val="666666"/>
        <w:sz w:val="14"/>
        <w:szCs w:val="14"/>
      </w:rPr>
      <w:t xml:space="preserve"> ∙</w:t>
    </w:r>
    <w:r w:rsidRPr="00D678DC">
      <w:rPr>
        <w:rFonts w:ascii="Sabon LT Std" w:hAnsi="Sabon LT Std"/>
        <w:color w:val="666666"/>
        <w:sz w:val="14"/>
        <w:szCs w:val="14"/>
      </w:rPr>
      <w:t xml:space="preserve"> Fax 505.277.5271 </w:t>
    </w:r>
    <w:r w:rsidRPr="00D678DC">
      <w:rPr>
        <w:rFonts w:ascii="Sabon LT Std" w:hAnsi="Sabon LT Std"/>
        <w:b/>
        <w:color w:val="666666"/>
        <w:sz w:val="14"/>
        <w:szCs w:val="14"/>
      </w:rPr>
      <w:t xml:space="preserve">∙ </w:t>
    </w:r>
    <w:hyperlink r:id="rId1" w:history="1">
      <w:r w:rsidRPr="007F6BA9">
        <w:rPr>
          <w:rStyle w:val="Hyperlink"/>
          <w:rFonts w:ascii="Sabon LT Std" w:hAnsi="Sabon LT Std"/>
          <w:sz w:val="14"/>
          <w:szCs w:val="14"/>
        </w:rPr>
        <w:t>http://research.unm.edu</w:t>
      </w:r>
    </w:hyperlink>
  </w:p>
  <w:p w14:paraId="4FA6F4A0" w14:textId="036A0E0C" w:rsidR="00F37A64" w:rsidRPr="00D678DC" w:rsidRDefault="00F37A64" w:rsidP="00DC2385">
    <w:pPr>
      <w:pStyle w:val="Footer"/>
      <w:tabs>
        <w:tab w:val="clear" w:pos="9360"/>
        <w:tab w:val="right" w:pos="9900"/>
      </w:tabs>
      <w:spacing w:after="120"/>
      <w:ind w:left="-2160" w:right="-2160"/>
      <w:jc w:val="center"/>
      <w:rPr>
        <w:rFonts w:ascii="Sabon LT Std" w:hAnsi="Sabon LT Std"/>
        <w:color w:val="666666"/>
        <w:sz w:val="14"/>
        <w:szCs w:val="14"/>
      </w:rPr>
    </w:pPr>
    <w:r w:rsidRPr="00D678DC">
      <w:rPr>
        <w:rFonts w:ascii="Sabon LT Std" w:hAnsi="Sabon LT Std"/>
        <w:color w:val="666666"/>
        <w:sz w:val="14"/>
        <w:szCs w:val="14"/>
      </w:rPr>
      <w:t>Scholes Hall, Suite 327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5174A" w14:textId="77777777" w:rsidR="0029594E" w:rsidRDefault="0029594E" w:rsidP="002C7DC7">
      <w:pPr>
        <w:spacing w:after="0" w:line="240" w:lineRule="auto"/>
      </w:pPr>
      <w:r>
        <w:separator/>
      </w:r>
    </w:p>
  </w:footnote>
  <w:footnote w:type="continuationSeparator" w:id="0">
    <w:p w14:paraId="170C70BC" w14:textId="77777777" w:rsidR="0029594E" w:rsidRDefault="0029594E" w:rsidP="002C7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23A9B" w14:textId="2DFC7061" w:rsidR="00F37A64" w:rsidRDefault="00F37A64" w:rsidP="00A575AC">
    <w:pPr>
      <w:pStyle w:val="Header"/>
      <w:tabs>
        <w:tab w:val="left" w:pos="0"/>
      </w:tabs>
      <w:rPr>
        <w:noProof/>
        <w:sz w:val="16"/>
        <w:szCs w:val="16"/>
      </w:rPr>
    </w:pPr>
    <w:r>
      <w:rPr>
        <w:noProof/>
        <w:sz w:val="16"/>
        <w:szCs w:val="16"/>
      </w:rPr>
      <w:drawing>
        <wp:anchor distT="0" distB="0" distL="114300" distR="114300" simplePos="0" relativeHeight="251660288" behindDoc="0" locked="0" layoutInCell="1" allowOverlap="1" wp14:anchorId="63AEAFBF" wp14:editId="598391DA">
          <wp:simplePos x="0" y="0"/>
          <wp:positionH relativeFrom="column">
            <wp:posOffset>0</wp:posOffset>
          </wp:positionH>
          <wp:positionV relativeFrom="paragraph">
            <wp:posOffset>-228600</wp:posOffset>
          </wp:positionV>
          <wp:extent cx="5207000" cy="609600"/>
          <wp:effectExtent l="0" t="0" r="0" b="0"/>
          <wp:wrapThrough wrapText="bothSides">
            <wp:wrapPolygon edited="0">
              <wp:start x="1054" y="900"/>
              <wp:lineTo x="211" y="8100"/>
              <wp:lineTo x="211" y="13500"/>
              <wp:lineTo x="1897" y="17100"/>
              <wp:lineTo x="2318" y="19800"/>
              <wp:lineTo x="3056" y="19800"/>
              <wp:lineTo x="20441" y="14400"/>
              <wp:lineTo x="20336" y="6300"/>
              <wp:lineTo x="2002" y="900"/>
              <wp:lineTo x="1054" y="900"/>
            </wp:wrapPolygon>
          </wp:wrapThrough>
          <wp:docPr id="2" name="Picture 2" descr="Macintosh HD:Users:vtan:Documents:Vanessa:Images:Logos:OVPR:UNMOVPR_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tan:Documents:Vanessa:Images:Logos:OVPR:UNMOVPR_log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t xml:space="preserve">                                                                     </w:t>
    </w:r>
  </w:p>
  <w:p w14:paraId="6EBF0E8B" w14:textId="09C4B98D" w:rsidR="00F37A64" w:rsidRPr="002F418A" w:rsidRDefault="00F37A64" w:rsidP="00242AB1">
    <w:pPr>
      <w:pStyle w:val="Header"/>
      <w:rPr>
        <w:rFonts w:ascii="Times" w:hAnsi="Times"/>
        <w:color w:val="808080"/>
        <w:sz w:val="28"/>
        <w:szCs w:val="28"/>
      </w:rPr>
    </w:pPr>
    <w:r>
      <w:rPr>
        <w:noProof/>
        <w:sz w:val="16"/>
        <w:szCs w:val="16"/>
      </w:rPr>
      <w:t xml:space="preserve">                                                                    </w:t>
    </w:r>
  </w:p>
  <w:p w14:paraId="550AB7DB" w14:textId="3E03CF40" w:rsidR="00F37A64" w:rsidRPr="00F53452" w:rsidRDefault="00F37A64" w:rsidP="00F5345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C02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F04E7"/>
    <w:multiLevelType w:val="hybridMultilevel"/>
    <w:tmpl w:val="39AAB886"/>
    <w:lvl w:ilvl="0" w:tplc="2962E64C">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B6A62"/>
    <w:multiLevelType w:val="hybridMultilevel"/>
    <w:tmpl w:val="F42AA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60B9F"/>
    <w:multiLevelType w:val="hybridMultilevel"/>
    <w:tmpl w:val="45C612EC"/>
    <w:lvl w:ilvl="0" w:tplc="3B80EB32">
      <w:start w:val="1"/>
      <w:numFmt w:val="bullet"/>
      <w:lvlText w:val=""/>
      <w:lvlJc w:val="left"/>
      <w:pPr>
        <w:ind w:left="1800" w:hanging="360"/>
      </w:pPr>
      <w:rPr>
        <w:rFonts w:ascii="Times New Roman" w:hAnsi="Times New Roman" w:cs="Times New Roman" w:hint="default"/>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C43DF9"/>
    <w:multiLevelType w:val="hybridMultilevel"/>
    <w:tmpl w:val="4EC0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C2E81"/>
    <w:multiLevelType w:val="multilevel"/>
    <w:tmpl w:val="78A6E350"/>
    <w:styleLink w:val="List0"/>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 w15:restartNumberingAfterBreak="0">
    <w:nsid w:val="1BB51611"/>
    <w:multiLevelType w:val="hybridMultilevel"/>
    <w:tmpl w:val="7B7E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63BBE"/>
    <w:multiLevelType w:val="hybridMultilevel"/>
    <w:tmpl w:val="42761630"/>
    <w:lvl w:ilvl="0" w:tplc="EAFED7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C7AFA"/>
    <w:multiLevelType w:val="hybridMultilevel"/>
    <w:tmpl w:val="1346D6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B5874"/>
    <w:multiLevelType w:val="hybridMultilevel"/>
    <w:tmpl w:val="3B3A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B036C"/>
    <w:multiLevelType w:val="hybridMultilevel"/>
    <w:tmpl w:val="C882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529A2"/>
    <w:multiLevelType w:val="multilevel"/>
    <w:tmpl w:val="D6BEDB1A"/>
    <w:styleLink w:val="List41"/>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 w15:restartNumberingAfterBreak="0">
    <w:nsid w:val="2E301B75"/>
    <w:multiLevelType w:val="hybridMultilevel"/>
    <w:tmpl w:val="3D6E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E7164"/>
    <w:multiLevelType w:val="hybridMultilevel"/>
    <w:tmpl w:val="E3E203E2"/>
    <w:lvl w:ilvl="0" w:tplc="04090001">
      <w:start w:val="1"/>
      <w:numFmt w:val="bullet"/>
      <w:lvlText w:val=""/>
      <w:lvlJc w:val="left"/>
      <w:pPr>
        <w:ind w:left="720" w:hanging="360"/>
      </w:pPr>
      <w:rPr>
        <w:rFonts w:ascii="Symbol" w:hAnsi="Symbol" w:hint="default"/>
      </w:rPr>
    </w:lvl>
    <w:lvl w:ilvl="1" w:tplc="4F94615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23C18"/>
    <w:multiLevelType w:val="multilevel"/>
    <w:tmpl w:val="607CE068"/>
    <w:styleLink w:val="List8"/>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15:restartNumberingAfterBreak="0">
    <w:nsid w:val="38764D2E"/>
    <w:multiLevelType w:val="multilevel"/>
    <w:tmpl w:val="660444AC"/>
    <w:styleLink w:val="List21"/>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 w15:restartNumberingAfterBreak="0">
    <w:nsid w:val="39C50189"/>
    <w:multiLevelType w:val="hybridMultilevel"/>
    <w:tmpl w:val="8FC0271C"/>
    <w:lvl w:ilvl="0" w:tplc="1DA6C26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41B0D"/>
    <w:multiLevelType w:val="hybridMultilevel"/>
    <w:tmpl w:val="ED1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E1DDE"/>
    <w:multiLevelType w:val="hybridMultilevel"/>
    <w:tmpl w:val="0A8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0809"/>
    <w:multiLevelType w:val="hybridMultilevel"/>
    <w:tmpl w:val="F8F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602E4"/>
    <w:multiLevelType w:val="hybridMultilevel"/>
    <w:tmpl w:val="3384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E75EE"/>
    <w:multiLevelType w:val="hybridMultilevel"/>
    <w:tmpl w:val="0AC0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2393B"/>
    <w:multiLevelType w:val="hybridMultilevel"/>
    <w:tmpl w:val="7F1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B29E5"/>
    <w:multiLevelType w:val="multilevel"/>
    <w:tmpl w:val="037E522C"/>
    <w:styleLink w:val="List9"/>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4" w15:restartNumberingAfterBreak="0">
    <w:nsid w:val="501D2C6C"/>
    <w:multiLevelType w:val="multilevel"/>
    <w:tmpl w:val="DF3CC2C2"/>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 w15:restartNumberingAfterBreak="0">
    <w:nsid w:val="53EF4FD0"/>
    <w:multiLevelType w:val="hybridMultilevel"/>
    <w:tmpl w:val="FC62E29E"/>
    <w:lvl w:ilvl="0" w:tplc="EAFED7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F0D15"/>
    <w:multiLevelType w:val="hybridMultilevel"/>
    <w:tmpl w:val="0F5E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515F8"/>
    <w:multiLevelType w:val="hybridMultilevel"/>
    <w:tmpl w:val="221E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9717D"/>
    <w:multiLevelType w:val="hybridMultilevel"/>
    <w:tmpl w:val="4028D3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0FE3DF7"/>
    <w:multiLevelType w:val="hybridMultilevel"/>
    <w:tmpl w:val="E8C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627B9"/>
    <w:multiLevelType w:val="multilevel"/>
    <w:tmpl w:val="4E52FB8A"/>
    <w:styleLink w:val="List1"/>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1" w15:restartNumberingAfterBreak="0">
    <w:nsid w:val="640C601F"/>
    <w:multiLevelType w:val="multilevel"/>
    <w:tmpl w:val="B734CBE0"/>
    <w:styleLink w:val="List6"/>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2" w15:restartNumberingAfterBreak="0">
    <w:nsid w:val="64170FD0"/>
    <w:multiLevelType w:val="multilevel"/>
    <w:tmpl w:val="B8FA08D4"/>
    <w:styleLink w:val="List51"/>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67E91D4A"/>
    <w:multiLevelType w:val="hybridMultilevel"/>
    <w:tmpl w:val="BEFC61BA"/>
    <w:lvl w:ilvl="0" w:tplc="B712D252">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436DA4"/>
    <w:multiLevelType w:val="multilevel"/>
    <w:tmpl w:val="1BD64C10"/>
    <w:styleLink w:val="List31"/>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5" w15:restartNumberingAfterBreak="0">
    <w:nsid w:val="6A922220"/>
    <w:multiLevelType w:val="hybridMultilevel"/>
    <w:tmpl w:val="C4965B02"/>
    <w:lvl w:ilvl="0" w:tplc="3B80EB32">
      <w:start w:val="1"/>
      <w:numFmt w:val="bullet"/>
      <w:lvlText w:val=""/>
      <w:lvlJc w:val="left"/>
      <w:pPr>
        <w:ind w:left="180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15F6F"/>
    <w:multiLevelType w:val="hybridMultilevel"/>
    <w:tmpl w:val="FD7AD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13260"/>
    <w:multiLevelType w:val="multilevel"/>
    <w:tmpl w:val="7744FD82"/>
    <w:styleLink w:val="List7"/>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8" w15:restartNumberingAfterBreak="0">
    <w:nsid w:val="767778DB"/>
    <w:multiLevelType w:val="hybridMultilevel"/>
    <w:tmpl w:val="5C4A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C241C"/>
    <w:multiLevelType w:val="hybridMultilevel"/>
    <w:tmpl w:val="E9D8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8"/>
  </w:num>
  <w:num w:numId="4">
    <w:abstractNumId w:val="10"/>
  </w:num>
  <w:num w:numId="5">
    <w:abstractNumId w:val="6"/>
  </w:num>
  <w:num w:numId="6">
    <w:abstractNumId w:val="39"/>
  </w:num>
  <w:num w:numId="7">
    <w:abstractNumId w:val="36"/>
  </w:num>
  <w:num w:numId="8">
    <w:abstractNumId w:val="0"/>
  </w:num>
  <w:num w:numId="9">
    <w:abstractNumId w:val="4"/>
  </w:num>
  <w:num w:numId="10">
    <w:abstractNumId w:val="38"/>
  </w:num>
  <w:num w:numId="11">
    <w:abstractNumId w:val="22"/>
  </w:num>
  <w:num w:numId="12">
    <w:abstractNumId w:val="2"/>
  </w:num>
  <w:num w:numId="13">
    <w:abstractNumId w:val="1"/>
  </w:num>
  <w:num w:numId="14">
    <w:abstractNumId w:val="19"/>
  </w:num>
  <w:num w:numId="15">
    <w:abstractNumId w:val="25"/>
  </w:num>
  <w:num w:numId="16">
    <w:abstractNumId w:val="7"/>
  </w:num>
  <w:num w:numId="17">
    <w:abstractNumId w:val="16"/>
  </w:num>
  <w:num w:numId="18">
    <w:abstractNumId w:val="13"/>
  </w:num>
  <w:num w:numId="19">
    <w:abstractNumId w:val="18"/>
  </w:num>
  <w:num w:numId="20">
    <w:abstractNumId w:val="17"/>
  </w:num>
  <w:num w:numId="21">
    <w:abstractNumId w:val="20"/>
  </w:num>
  <w:num w:numId="22">
    <w:abstractNumId w:val="8"/>
  </w:num>
  <w:num w:numId="23">
    <w:abstractNumId w:val="12"/>
  </w:num>
  <w:num w:numId="24">
    <w:abstractNumId w:val="33"/>
  </w:num>
  <w:num w:numId="25">
    <w:abstractNumId w:val="27"/>
  </w:num>
  <w:num w:numId="26">
    <w:abstractNumId w:val="29"/>
  </w:num>
  <w:num w:numId="27">
    <w:abstractNumId w:val="26"/>
  </w:num>
  <w:num w:numId="28">
    <w:abstractNumId w:val="3"/>
  </w:num>
  <w:num w:numId="29">
    <w:abstractNumId w:val="35"/>
  </w:num>
  <w:num w:numId="30">
    <w:abstractNumId w:val="24"/>
  </w:num>
  <w:num w:numId="31">
    <w:abstractNumId w:val="5"/>
  </w:num>
  <w:num w:numId="32">
    <w:abstractNumId w:val="30"/>
  </w:num>
  <w:num w:numId="33">
    <w:abstractNumId w:val="15"/>
  </w:num>
  <w:num w:numId="34">
    <w:abstractNumId w:val="34"/>
  </w:num>
  <w:num w:numId="35">
    <w:abstractNumId w:val="11"/>
  </w:num>
  <w:num w:numId="36">
    <w:abstractNumId w:val="32"/>
  </w:num>
  <w:num w:numId="37">
    <w:abstractNumId w:val="31"/>
  </w:num>
  <w:num w:numId="38">
    <w:abstractNumId w:val="37"/>
  </w:num>
  <w:num w:numId="39">
    <w:abstractNumId w:val="1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C7"/>
    <w:rsid w:val="00026A28"/>
    <w:rsid w:val="00054DF5"/>
    <w:rsid w:val="00062AC4"/>
    <w:rsid w:val="00071A25"/>
    <w:rsid w:val="00081632"/>
    <w:rsid w:val="00085D43"/>
    <w:rsid w:val="00087BB9"/>
    <w:rsid w:val="0009615A"/>
    <w:rsid w:val="000C64FD"/>
    <w:rsid w:val="000D3D6C"/>
    <w:rsid w:val="000D6883"/>
    <w:rsid w:val="000F363A"/>
    <w:rsid w:val="000F73F9"/>
    <w:rsid w:val="000F7A53"/>
    <w:rsid w:val="00100E5B"/>
    <w:rsid w:val="00107B14"/>
    <w:rsid w:val="00127309"/>
    <w:rsid w:val="001420A3"/>
    <w:rsid w:val="00147B3E"/>
    <w:rsid w:val="00152364"/>
    <w:rsid w:val="0018556F"/>
    <w:rsid w:val="001860A3"/>
    <w:rsid w:val="00192761"/>
    <w:rsid w:val="00195C38"/>
    <w:rsid w:val="001B0FD5"/>
    <w:rsid w:val="001E3EBF"/>
    <w:rsid w:val="00234179"/>
    <w:rsid w:val="002359A0"/>
    <w:rsid w:val="002414D4"/>
    <w:rsid w:val="00242AB1"/>
    <w:rsid w:val="0025430A"/>
    <w:rsid w:val="00281851"/>
    <w:rsid w:val="00281DB3"/>
    <w:rsid w:val="00294357"/>
    <w:rsid w:val="0029594E"/>
    <w:rsid w:val="002C7DC7"/>
    <w:rsid w:val="002D0BC6"/>
    <w:rsid w:val="002D5B29"/>
    <w:rsid w:val="002D646C"/>
    <w:rsid w:val="003021A3"/>
    <w:rsid w:val="0032185E"/>
    <w:rsid w:val="00325210"/>
    <w:rsid w:val="00354D83"/>
    <w:rsid w:val="003603AC"/>
    <w:rsid w:val="003827E5"/>
    <w:rsid w:val="0039044E"/>
    <w:rsid w:val="0039112A"/>
    <w:rsid w:val="003A158F"/>
    <w:rsid w:val="003C13A6"/>
    <w:rsid w:val="003F3710"/>
    <w:rsid w:val="003F438F"/>
    <w:rsid w:val="00442746"/>
    <w:rsid w:val="00453A7C"/>
    <w:rsid w:val="00455966"/>
    <w:rsid w:val="004C4938"/>
    <w:rsid w:val="004C65F3"/>
    <w:rsid w:val="004D3E8A"/>
    <w:rsid w:val="004D5691"/>
    <w:rsid w:val="0050335A"/>
    <w:rsid w:val="0051231C"/>
    <w:rsid w:val="005469C4"/>
    <w:rsid w:val="005724DF"/>
    <w:rsid w:val="0057567C"/>
    <w:rsid w:val="00596AC4"/>
    <w:rsid w:val="005A0174"/>
    <w:rsid w:val="005D1B97"/>
    <w:rsid w:val="00607A84"/>
    <w:rsid w:val="00636AC7"/>
    <w:rsid w:val="006475BC"/>
    <w:rsid w:val="00650782"/>
    <w:rsid w:val="00657F29"/>
    <w:rsid w:val="00665607"/>
    <w:rsid w:val="00673932"/>
    <w:rsid w:val="00677D00"/>
    <w:rsid w:val="00697C4E"/>
    <w:rsid w:val="006C2D7B"/>
    <w:rsid w:val="006D5D3A"/>
    <w:rsid w:val="00772AD7"/>
    <w:rsid w:val="0078149E"/>
    <w:rsid w:val="0078302E"/>
    <w:rsid w:val="00784199"/>
    <w:rsid w:val="007A14B6"/>
    <w:rsid w:val="007B2488"/>
    <w:rsid w:val="007E0F92"/>
    <w:rsid w:val="007F4E02"/>
    <w:rsid w:val="007F6BA9"/>
    <w:rsid w:val="008107AD"/>
    <w:rsid w:val="00861852"/>
    <w:rsid w:val="00890CB9"/>
    <w:rsid w:val="008A3FA8"/>
    <w:rsid w:val="008B675B"/>
    <w:rsid w:val="008C4D9C"/>
    <w:rsid w:val="008E67BF"/>
    <w:rsid w:val="00903220"/>
    <w:rsid w:val="00911D0F"/>
    <w:rsid w:val="00915936"/>
    <w:rsid w:val="00917FB8"/>
    <w:rsid w:val="00933B04"/>
    <w:rsid w:val="00950818"/>
    <w:rsid w:val="009870E4"/>
    <w:rsid w:val="009A2A44"/>
    <w:rsid w:val="009B615A"/>
    <w:rsid w:val="009C5B4A"/>
    <w:rsid w:val="009D4EB4"/>
    <w:rsid w:val="009E231C"/>
    <w:rsid w:val="009E4AE3"/>
    <w:rsid w:val="009F0E02"/>
    <w:rsid w:val="009F19F4"/>
    <w:rsid w:val="00A126E7"/>
    <w:rsid w:val="00A375C4"/>
    <w:rsid w:val="00A46297"/>
    <w:rsid w:val="00A512F9"/>
    <w:rsid w:val="00A542D1"/>
    <w:rsid w:val="00A56D42"/>
    <w:rsid w:val="00A575AC"/>
    <w:rsid w:val="00A67B25"/>
    <w:rsid w:val="00A930F1"/>
    <w:rsid w:val="00AA03FC"/>
    <w:rsid w:val="00AA5141"/>
    <w:rsid w:val="00AB1E14"/>
    <w:rsid w:val="00B074FF"/>
    <w:rsid w:val="00B157ED"/>
    <w:rsid w:val="00B438A8"/>
    <w:rsid w:val="00B45142"/>
    <w:rsid w:val="00B540B1"/>
    <w:rsid w:val="00B81AE7"/>
    <w:rsid w:val="00B84EF5"/>
    <w:rsid w:val="00BA713A"/>
    <w:rsid w:val="00BB387A"/>
    <w:rsid w:val="00BC3782"/>
    <w:rsid w:val="00BD142E"/>
    <w:rsid w:val="00BE0473"/>
    <w:rsid w:val="00C304D4"/>
    <w:rsid w:val="00C40EEA"/>
    <w:rsid w:val="00CA1BF2"/>
    <w:rsid w:val="00CC1C03"/>
    <w:rsid w:val="00CC2701"/>
    <w:rsid w:val="00CC3935"/>
    <w:rsid w:val="00CC4429"/>
    <w:rsid w:val="00CD3914"/>
    <w:rsid w:val="00CE7101"/>
    <w:rsid w:val="00D06960"/>
    <w:rsid w:val="00D2685B"/>
    <w:rsid w:val="00D275F9"/>
    <w:rsid w:val="00D6017C"/>
    <w:rsid w:val="00D62079"/>
    <w:rsid w:val="00D678DC"/>
    <w:rsid w:val="00D7025B"/>
    <w:rsid w:val="00D721EC"/>
    <w:rsid w:val="00D72A46"/>
    <w:rsid w:val="00D74931"/>
    <w:rsid w:val="00D9547F"/>
    <w:rsid w:val="00DA5491"/>
    <w:rsid w:val="00DB798A"/>
    <w:rsid w:val="00DC2385"/>
    <w:rsid w:val="00DD2CB6"/>
    <w:rsid w:val="00DD739B"/>
    <w:rsid w:val="00DE428F"/>
    <w:rsid w:val="00E0608F"/>
    <w:rsid w:val="00E12636"/>
    <w:rsid w:val="00E316C4"/>
    <w:rsid w:val="00E37BE9"/>
    <w:rsid w:val="00E87B23"/>
    <w:rsid w:val="00E97905"/>
    <w:rsid w:val="00EA00D7"/>
    <w:rsid w:val="00EB21DD"/>
    <w:rsid w:val="00EC7B51"/>
    <w:rsid w:val="00EE0E3C"/>
    <w:rsid w:val="00EE35F7"/>
    <w:rsid w:val="00F03719"/>
    <w:rsid w:val="00F37A64"/>
    <w:rsid w:val="00F53452"/>
    <w:rsid w:val="00F85036"/>
    <w:rsid w:val="00F85EDB"/>
    <w:rsid w:val="00FC2671"/>
    <w:rsid w:val="00FC3B41"/>
    <w:rsid w:val="00FC4DE7"/>
    <w:rsid w:val="00FE49EC"/>
    <w:rsid w:val="00FF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B88031"/>
  <w14:defaultImageDpi w14:val="300"/>
  <w15:docId w15:val="{999C1E12-1F35-4BF8-9958-0F714222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818"/>
    <w:pPr>
      <w:spacing w:after="200" w:line="276" w:lineRule="auto"/>
    </w:pPr>
    <w:rPr>
      <w:sz w:val="22"/>
      <w:szCs w:val="22"/>
    </w:rPr>
  </w:style>
  <w:style w:type="paragraph" w:styleId="Heading1">
    <w:name w:val="heading 1"/>
    <w:basedOn w:val="Normal"/>
    <w:next w:val="Normal"/>
    <w:link w:val="Heading1Char"/>
    <w:uiPriority w:val="9"/>
    <w:qFormat/>
    <w:rsid w:val="00B540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C7"/>
  </w:style>
  <w:style w:type="paragraph" w:styleId="Footer">
    <w:name w:val="footer"/>
    <w:basedOn w:val="Normal"/>
    <w:link w:val="FooterChar"/>
    <w:uiPriority w:val="99"/>
    <w:unhideWhenUsed/>
    <w:rsid w:val="002C7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C7"/>
  </w:style>
  <w:style w:type="character" w:styleId="Hyperlink">
    <w:name w:val="Hyperlink"/>
    <w:uiPriority w:val="99"/>
    <w:unhideWhenUsed/>
    <w:rsid w:val="002C7DC7"/>
    <w:rPr>
      <w:color w:val="0000FF"/>
      <w:u w:val="single"/>
    </w:rPr>
  </w:style>
  <w:style w:type="paragraph" w:styleId="BodyText">
    <w:name w:val="Body Text"/>
    <w:basedOn w:val="Normal"/>
    <w:link w:val="BodyTextChar"/>
    <w:semiHidden/>
    <w:rsid w:val="00F03719"/>
    <w:pPr>
      <w:spacing w:after="0" w:line="240" w:lineRule="auto"/>
      <w:jc w:val="both"/>
    </w:pPr>
    <w:rPr>
      <w:rFonts w:ascii="Arial" w:eastAsia="Times New Roman" w:hAnsi="Arial"/>
      <w:color w:val="000000"/>
      <w:sz w:val="24"/>
      <w:szCs w:val="20"/>
    </w:rPr>
  </w:style>
  <w:style w:type="character" w:customStyle="1" w:styleId="BodyTextChar">
    <w:name w:val="Body Text Char"/>
    <w:link w:val="BodyText"/>
    <w:semiHidden/>
    <w:rsid w:val="00F03719"/>
    <w:rPr>
      <w:rFonts w:ascii="Arial" w:eastAsia="Times New Roman" w:hAnsi="Arial"/>
      <w:color w:val="000000"/>
      <w:sz w:val="24"/>
    </w:rPr>
  </w:style>
  <w:style w:type="paragraph" w:styleId="BalloonText">
    <w:name w:val="Balloon Text"/>
    <w:basedOn w:val="Normal"/>
    <w:link w:val="BalloonTextChar"/>
    <w:uiPriority w:val="99"/>
    <w:semiHidden/>
    <w:unhideWhenUsed/>
    <w:rsid w:val="00F037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719"/>
    <w:rPr>
      <w:rFonts w:ascii="Tahoma" w:hAnsi="Tahoma" w:cs="Tahoma"/>
      <w:sz w:val="16"/>
      <w:szCs w:val="16"/>
    </w:rPr>
  </w:style>
  <w:style w:type="character" w:styleId="Strong">
    <w:name w:val="Strong"/>
    <w:uiPriority w:val="22"/>
    <w:qFormat/>
    <w:rsid w:val="0078302E"/>
    <w:rPr>
      <w:b/>
      <w:bCs/>
    </w:rPr>
  </w:style>
  <w:style w:type="table" w:styleId="TableGrid">
    <w:name w:val="Table Grid"/>
    <w:basedOn w:val="TableNormal"/>
    <w:uiPriority w:val="59"/>
    <w:rsid w:val="0009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1E14"/>
    <w:pPr>
      <w:spacing w:line="240" w:lineRule="auto"/>
      <w:ind w:left="720"/>
      <w:contextualSpacing/>
    </w:pPr>
    <w:rPr>
      <w:sz w:val="24"/>
      <w:szCs w:val="24"/>
    </w:rPr>
  </w:style>
  <w:style w:type="character" w:styleId="FollowedHyperlink">
    <w:name w:val="FollowedHyperlink"/>
    <w:basedOn w:val="DefaultParagraphFont"/>
    <w:uiPriority w:val="99"/>
    <w:semiHidden/>
    <w:unhideWhenUsed/>
    <w:rsid w:val="00F53452"/>
    <w:rPr>
      <w:color w:val="800080" w:themeColor="followedHyperlink"/>
      <w:u w:val="single"/>
    </w:rPr>
  </w:style>
  <w:style w:type="paragraph" w:customStyle="1" w:styleId="BodyA">
    <w:name w:val="Body A"/>
    <w:rsid w:val="007F6BA9"/>
    <w:pPr>
      <w:pBdr>
        <w:top w:val="nil"/>
        <w:left w:val="nil"/>
        <w:bottom w:val="nil"/>
        <w:right w:val="nil"/>
        <w:between w:val="nil"/>
        <w:bar w:val="nil"/>
      </w:pBdr>
    </w:pPr>
    <w:rPr>
      <w:rFonts w:ascii="Cambria" w:eastAsia="Arial Unicode MS" w:hAnsi="Arial Unicode MS" w:cs="Arial Unicode MS"/>
      <w:color w:val="000000"/>
      <w:sz w:val="24"/>
      <w:szCs w:val="24"/>
      <w:u w:color="000000"/>
      <w:bdr w:val="nil"/>
    </w:rPr>
  </w:style>
  <w:style w:type="numbering" w:customStyle="1" w:styleId="List0">
    <w:name w:val="List 0"/>
    <w:basedOn w:val="NoList"/>
    <w:rsid w:val="007F6BA9"/>
    <w:pPr>
      <w:numPr>
        <w:numId w:val="31"/>
      </w:numPr>
    </w:pPr>
  </w:style>
  <w:style w:type="numbering" w:customStyle="1" w:styleId="List1">
    <w:name w:val="List 1"/>
    <w:basedOn w:val="NoList"/>
    <w:rsid w:val="007F6BA9"/>
    <w:pPr>
      <w:numPr>
        <w:numId w:val="32"/>
      </w:numPr>
    </w:pPr>
  </w:style>
  <w:style w:type="numbering" w:customStyle="1" w:styleId="List21">
    <w:name w:val="List 21"/>
    <w:basedOn w:val="NoList"/>
    <w:rsid w:val="007F6BA9"/>
    <w:pPr>
      <w:numPr>
        <w:numId w:val="33"/>
      </w:numPr>
    </w:pPr>
  </w:style>
  <w:style w:type="numbering" w:customStyle="1" w:styleId="List31">
    <w:name w:val="List 31"/>
    <w:basedOn w:val="NoList"/>
    <w:rsid w:val="007F6BA9"/>
    <w:pPr>
      <w:numPr>
        <w:numId w:val="34"/>
      </w:numPr>
    </w:pPr>
  </w:style>
  <w:style w:type="numbering" w:customStyle="1" w:styleId="List41">
    <w:name w:val="List 41"/>
    <w:basedOn w:val="NoList"/>
    <w:rsid w:val="007F6BA9"/>
    <w:pPr>
      <w:numPr>
        <w:numId w:val="35"/>
      </w:numPr>
    </w:pPr>
  </w:style>
  <w:style w:type="numbering" w:customStyle="1" w:styleId="List51">
    <w:name w:val="List 51"/>
    <w:basedOn w:val="NoList"/>
    <w:rsid w:val="007F6BA9"/>
    <w:pPr>
      <w:numPr>
        <w:numId w:val="36"/>
      </w:numPr>
    </w:pPr>
  </w:style>
  <w:style w:type="numbering" w:customStyle="1" w:styleId="List6">
    <w:name w:val="List 6"/>
    <w:basedOn w:val="NoList"/>
    <w:rsid w:val="007F6BA9"/>
    <w:pPr>
      <w:numPr>
        <w:numId w:val="37"/>
      </w:numPr>
    </w:pPr>
  </w:style>
  <w:style w:type="numbering" w:customStyle="1" w:styleId="List7">
    <w:name w:val="List 7"/>
    <w:basedOn w:val="NoList"/>
    <w:rsid w:val="007F6BA9"/>
    <w:pPr>
      <w:numPr>
        <w:numId w:val="38"/>
      </w:numPr>
    </w:pPr>
  </w:style>
  <w:style w:type="numbering" w:customStyle="1" w:styleId="List8">
    <w:name w:val="List 8"/>
    <w:basedOn w:val="NoList"/>
    <w:rsid w:val="007F6BA9"/>
    <w:pPr>
      <w:numPr>
        <w:numId w:val="39"/>
      </w:numPr>
    </w:pPr>
  </w:style>
  <w:style w:type="numbering" w:customStyle="1" w:styleId="List9">
    <w:name w:val="List 9"/>
    <w:basedOn w:val="NoList"/>
    <w:rsid w:val="007F6BA9"/>
    <w:pPr>
      <w:numPr>
        <w:numId w:val="40"/>
      </w:numPr>
    </w:pPr>
  </w:style>
  <w:style w:type="character" w:customStyle="1" w:styleId="Heading1Char">
    <w:name w:val="Heading 1 Char"/>
    <w:basedOn w:val="DefaultParagraphFont"/>
    <w:link w:val="Heading1"/>
    <w:uiPriority w:val="9"/>
    <w:rsid w:val="00B540B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397">
      <w:bodyDiv w:val="1"/>
      <w:marLeft w:val="0"/>
      <w:marRight w:val="0"/>
      <w:marTop w:val="0"/>
      <w:marBottom w:val="0"/>
      <w:divBdr>
        <w:top w:val="none" w:sz="0" w:space="0" w:color="auto"/>
        <w:left w:val="none" w:sz="0" w:space="0" w:color="auto"/>
        <w:bottom w:val="none" w:sz="0" w:space="0" w:color="auto"/>
        <w:right w:val="none" w:sz="0" w:space="0" w:color="auto"/>
      </w:divBdr>
    </w:div>
    <w:div w:id="511073493">
      <w:bodyDiv w:val="1"/>
      <w:marLeft w:val="0"/>
      <w:marRight w:val="0"/>
      <w:marTop w:val="0"/>
      <w:marBottom w:val="0"/>
      <w:divBdr>
        <w:top w:val="none" w:sz="0" w:space="0" w:color="auto"/>
        <w:left w:val="none" w:sz="0" w:space="0" w:color="auto"/>
        <w:bottom w:val="none" w:sz="0" w:space="0" w:color="auto"/>
        <w:right w:val="none" w:sz="0" w:space="0" w:color="auto"/>
      </w:divBdr>
    </w:div>
    <w:div w:id="603853642">
      <w:bodyDiv w:val="1"/>
      <w:marLeft w:val="0"/>
      <w:marRight w:val="0"/>
      <w:marTop w:val="0"/>
      <w:marBottom w:val="0"/>
      <w:divBdr>
        <w:top w:val="none" w:sz="0" w:space="0" w:color="auto"/>
        <w:left w:val="none" w:sz="0" w:space="0" w:color="auto"/>
        <w:bottom w:val="none" w:sz="0" w:space="0" w:color="auto"/>
        <w:right w:val="none" w:sz="0" w:space="0" w:color="auto"/>
      </w:divBdr>
    </w:div>
    <w:div w:id="1596326518">
      <w:bodyDiv w:val="1"/>
      <w:marLeft w:val="0"/>
      <w:marRight w:val="0"/>
      <w:marTop w:val="0"/>
      <w:marBottom w:val="0"/>
      <w:divBdr>
        <w:top w:val="none" w:sz="0" w:space="0" w:color="auto"/>
        <w:left w:val="none" w:sz="0" w:space="0" w:color="auto"/>
        <w:bottom w:val="none" w:sz="0" w:space="0" w:color="auto"/>
        <w:right w:val="none" w:sz="0" w:space="0" w:color="auto"/>
      </w:divBdr>
    </w:div>
    <w:div w:id="1778137607">
      <w:bodyDiv w:val="1"/>
      <w:marLeft w:val="0"/>
      <w:marRight w:val="0"/>
      <w:marTop w:val="0"/>
      <w:marBottom w:val="0"/>
      <w:divBdr>
        <w:top w:val="none" w:sz="0" w:space="0" w:color="auto"/>
        <w:left w:val="none" w:sz="0" w:space="0" w:color="auto"/>
        <w:bottom w:val="none" w:sz="0" w:space="0" w:color="auto"/>
        <w:right w:val="none" w:sz="0" w:space="0" w:color="auto"/>
      </w:divBdr>
    </w:div>
    <w:div w:id="1787695640">
      <w:bodyDiv w:val="1"/>
      <w:marLeft w:val="0"/>
      <w:marRight w:val="0"/>
      <w:marTop w:val="0"/>
      <w:marBottom w:val="0"/>
      <w:divBdr>
        <w:top w:val="none" w:sz="0" w:space="0" w:color="auto"/>
        <w:left w:val="none" w:sz="0" w:space="0" w:color="auto"/>
        <w:bottom w:val="none" w:sz="0" w:space="0" w:color="auto"/>
        <w:right w:val="none" w:sz="0" w:space="0" w:color="auto"/>
      </w:divBdr>
    </w:div>
    <w:div w:id="1898514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search.un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4415-83A7-491F-9065-7F5BC774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Links>
    <vt:vector size="6" baseType="variant">
      <vt:variant>
        <vt:i4>2228251</vt:i4>
      </vt:variant>
      <vt:variant>
        <vt:i4>9</vt:i4>
      </vt:variant>
      <vt:variant>
        <vt:i4>0</vt:i4>
      </vt:variant>
      <vt:variant>
        <vt:i4>5</vt:i4>
      </vt:variant>
      <vt:variant>
        <vt:lpwstr>http://research.unm.edu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Gallegos</dc:creator>
  <cp:keywords/>
  <dc:description/>
  <cp:lastModifiedBy>Grace Lynn Faustino</cp:lastModifiedBy>
  <cp:revision>2</cp:revision>
  <cp:lastPrinted>2015-08-07T21:17:00Z</cp:lastPrinted>
  <dcterms:created xsi:type="dcterms:W3CDTF">2015-08-07T21:18:00Z</dcterms:created>
  <dcterms:modified xsi:type="dcterms:W3CDTF">2015-08-07T21:18:00Z</dcterms:modified>
</cp:coreProperties>
</file>